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0F3D" w14:textId="30AC8209" w:rsidR="00AC1C61" w:rsidRPr="009525FF" w:rsidRDefault="00760FAE" w:rsidP="00B706CC">
      <w:pPr>
        <w:pStyle w:val="Titre1"/>
        <w:rPr>
          <w:lang w:val="fr-CH"/>
        </w:rPr>
      </w:pPr>
      <w:r w:rsidRPr="009525FF">
        <w:rPr>
          <w:lang w:val="fr-CH"/>
        </w:rPr>
        <w:t xml:space="preserve">Liste de contrôle pour une protection durable sur les terrains de golf </w:t>
      </w:r>
    </w:p>
    <w:p w14:paraId="117657AD" w14:textId="77777777" w:rsidR="00760FAE" w:rsidRPr="009525FF" w:rsidRDefault="00760FAE">
      <w:pPr>
        <w:rPr>
          <w:lang w:val="fr-CH"/>
        </w:rPr>
      </w:pPr>
    </w:p>
    <w:p w14:paraId="76E8AB80" w14:textId="5F5D1537" w:rsidR="00AC1C61" w:rsidRPr="009525FF" w:rsidRDefault="00760FAE">
      <w:pPr>
        <w:rPr>
          <w:lang w:val="fr-CH"/>
        </w:rPr>
      </w:pPr>
      <w:r w:rsidRPr="009525FF">
        <w:rPr>
          <w:lang w:val="fr-CH"/>
        </w:rPr>
        <w:t>Terrain de golf..................................................................      Adress</w:t>
      </w:r>
      <w:r w:rsidR="009525FF">
        <w:rPr>
          <w:lang w:val="fr-CH"/>
        </w:rPr>
        <w:t>e…………………………………………………….</w:t>
      </w:r>
      <w:r w:rsidR="00AC1C61" w:rsidRPr="009525FF">
        <w:rPr>
          <w:lang w:val="fr-CH"/>
        </w:rPr>
        <w:t xml:space="preserve">  </w:t>
      </w:r>
      <w:r w:rsidR="009525FF">
        <w:rPr>
          <w:lang w:val="fr-CH"/>
        </w:rPr>
        <w:t>Code postal………………Localité…………………</w:t>
      </w:r>
      <w:r w:rsidR="00AC1C61" w:rsidRPr="009525FF">
        <w:rPr>
          <w:lang w:val="fr-CH"/>
        </w:rPr>
        <w:t xml:space="preserve"> </w:t>
      </w:r>
    </w:p>
    <w:p w14:paraId="57084755" w14:textId="77777777" w:rsidR="00AC1C61" w:rsidRPr="009525FF" w:rsidRDefault="00AC1C61">
      <w:pPr>
        <w:rPr>
          <w:sz w:val="12"/>
          <w:lang w:val="fr-CH"/>
        </w:rPr>
      </w:pPr>
    </w:p>
    <w:p w14:paraId="2080859F" w14:textId="382CF3D6" w:rsidR="00C50F59" w:rsidRPr="009525FF" w:rsidRDefault="009525FF">
      <w:pPr>
        <w:rPr>
          <w:lang w:val="fr-CH"/>
        </w:rPr>
      </w:pPr>
      <w:r>
        <w:rPr>
          <w:lang w:val="fr-CH"/>
        </w:rPr>
        <w:t>Nom</w:t>
      </w:r>
      <w:r w:rsidR="00AC1C61" w:rsidRPr="009525FF">
        <w:rPr>
          <w:lang w:val="fr-CH"/>
        </w:rPr>
        <w:t xml:space="preserve"> et fonction </w:t>
      </w:r>
      <w:r>
        <w:rPr>
          <w:lang w:val="fr-CH"/>
        </w:rPr>
        <w:t xml:space="preserve">du </w:t>
      </w:r>
      <w:r w:rsidR="00AC1C61" w:rsidRPr="009525FF">
        <w:rPr>
          <w:lang w:val="fr-CH"/>
        </w:rPr>
        <w:t>responsable</w:t>
      </w:r>
      <w:r w:rsidR="00AC1C61" w:rsidRPr="009525FF">
        <w:rPr>
          <w:lang w:val="fr-CH"/>
        </w:rPr>
        <w:tab/>
        <w:t>................................................................................................................................................................</w:t>
      </w:r>
    </w:p>
    <w:p w14:paraId="07477946" w14:textId="77777777" w:rsidR="00C50F59" w:rsidRPr="009525FF" w:rsidRDefault="00C50F59">
      <w:pPr>
        <w:rPr>
          <w:lang w:val="fr-CH"/>
        </w:rPr>
      </w:pPr>
    </w:p>
    <w:p w14:paraId="0860F52D" w14:textId="1103D54C" w:rsidR="00760FAE" w:rsidRDefault="00760FAE">
      <w:pPr>
        <w:rPr>
          <w:lang w:val="de-CH"/>
        </w:rPr>
      </w:pPr>
      <w:r w:rsidRPr="009525FF">
        <w:rPr>
          <w:lang w:val="fr-CH"/>
        </w:rPr>
        <w:t xml:space="preserve">Tél......................................................  </w:t>
      </w:r>
      <w:proofErr w:type="spellStart"/>
      <w:r>
        <w:t>Messagerie</w:t>
      </w:r>
      <w:proofErr w:type="spellEnd"/>
      <w:r>
        <w:t xml:space="preserve"> </w:t>
      </w:r>
      <w:proofErr w:type="spellStart"/>
      <w:r>
        <w:t>électronique</w:t>
      </w:r>
      <w:proofErr w:type="spellEnd"/>
      <w:r>
        <w:t xml:space="preserve">..................................................    </w:t>
      </w:r>
      <w:proofErr w:type="spellStart"/>
      <w:r>
        <w:t>Donnée</w:t>
      </w:r>
      <w:proofErr w:type="spellEnd"/>
      <w:r>
        <w:t>.................................</w:t>
      </w:r>
    </w:p>
    <w:p w14:paraId="189AB836" w14:textId="77777777" w:rsidR="00674717" w:rsidRPr="0053144F" w:rsidRDefault="00674717">
      <w:pPr>
        <w:widowControl w:val="0"/>
        <w:ind w:right="299"/>
      </w:pPr>
    </w:p>
    <w:tbl>
      <w:tblPr>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4961"/>
        <w:gridCol w:w="2905"/>
        <w:gridCol w:w="1630"/>
        <w:gridCol w:w="1100"/>
        <w:gridCol w:w="1239"/>
        <w:gridCol w:w="2577"/>
      </w:tblGrid>
      <w:tr w:rsidR="00CF57C0" w:rsidRPr="008819FF" w14:paraId="1B90C817" w14:textId="5A8EC2DC" w:rsidTr="00CE1D38">
        <w:tc>
          <w:tcPr>
            <w:tcW w:w="5600" w:type="dxa"/>
            <w:gridSpan w:val="2"/>
            <w:tcBorders>
              <w:top w:val="nil"/>
              <w:left w:val="nil"/>
              <w:bottom w:val="single" w:sz="4" w:space="0" w:color="auto"/>
              <w:right w:val="nil"/>
            </w:tcBorders>
            <w:shd w:val="clear" w:color="auto" w:fill="D9D9D9" w:themeFill="background1" w:themeFillShade="D9"/>
          </w:tcPr>
          <w:p w14:paraId="5E42FCA9" w14:textId="73CF027F" w:rsidR="00CF57C0" w:rsidRPr="009525FF" w:rsidRDefault="00CF57C0" w:rsidP="008819FF">
            <w:pPr>
              <w:widowControl w:val="0"/>
              <w:ind w:right="299" w:hanging="75"/>
              <w:rPr>
                <w:rFonts w:ascii="Arial Black" w:hAnsi="Arial Black"/>
                <w:sz w:val="21"/>
                <w:szCs w:val="21"/>
                <w:lang w:val="fr-CH"/>
              </w:rPr>
            </w:pPr>
            <w:r w:rsidRPr="009525FF">
              <w:rPr>
                <w:rFonts w:ascii="Arial Black" w:hAnsi="Arial Black"/>
                <w:sz w:val="21"/>
                <w:szCs w:val="21"/>
                <w:lang w:val="fr-CH"/>
              </w:rPr>
              <w:t xml:space="preserve">1) </w:t>
            </w:r>
            <w:r w:rsidR="009525FF">
              <w:rPr>
                <w:rFonts w:ascii="Arial Black" w:hAnsi="Arial Black"/>
                <w:sz w:val="21"/>
                <w:szCs w:val="21"/>
                <w:lang w:val="fr-CH"/>
              </w:rPr>
              <w:t>Permis de traiter</w:t>
            </w:r>
            <w:r w:rsidRPr="009525FF">
              <w:rPr>
                <w:rFonts w:ascii="Arial Black" w:hAnsi="Arial Black"/>
                <w:sz w:val="21"/>
                <w:szCs w:val="21"/>
                <w:lang w:val="fr-CH"/>
              </w:rPr>
              <w:t xml:space="preserve"> et responsab</w:t>
            </w:r>
            <w:r w:rsidR="009525FF">
              <w:rPr>
                <w:rFonts w:ascii="Arial Black" w:hAnsi="Arial Black"/>
                <w:sz w:val="21"/>
                <w:szCs w:val="21"/>
                <w:lang w:val="fr-CH"/>
              </w:rPr>
              <w:t>le</w:t>
            </w:r>
          </w:p>
        </w:tc>
        <w:tc>
          <w:tcPr>
            <w:tcW w:w="2905" w:type="dxa"/>
            <w:tcBorders>
              <w:top w:val="nil"/>
              <w:left w:val="nil"/>
              <w:bottom w:val="single" w:sz="4" w:space="0" w:color="auto"/>
              <w:right w:val="nil"/>
            </w:tcBorders>
            <w:shd w:val="clear" w:color="auto" w:fill="D9D9D9" w:themeFill="background1" w:themeFillShade="D9"/>
          </w:tcPr>
          <w:p w14:paraId="17B06B51" w14:textId="505379E9" w:rsidR="00CF57C0" w:rsidRPr="00CF57C0" w:rsidRDefault="009525FF" w:rsidP="005B3727">
            <w:pPr>
              <w:widowControl w:val="0"/>
              <w:rPr>
                <w:rFonts w:ascii="Arial Black" w:hAnsi="Arial Black" w:cs="Arial"/>
                <w:bCs/>
                <w:sz w:val="18"/>
                <w:szCs w:val="18"/>
                <w:lang w:val="de-CH"/>
              </w:rPr>
            </w:pPr>
            <w:r>
              <w:rPr>
                <w:rFonts w:ascii="Arial Black" w:hAnsi="Arial Black" w:cs="Arial"/>
                <w:bCs/>
                <w:sz w:val="18"/>
                <w:szCs w:val="18"/>
              </w:rPr>
              <w:t xml:space="preserve">Loi </w:t>
            </w:r>
            <w:proofErr w:type="spellStart"/>
            <w:r>
              <w:rPr>
                <w:rFonts w:ascii="Arial Black" w:hAnsi="Arial Black" w:cs="Arial"/>
                <w:bCs/>
                <w:sz w:val="18"/>
                <w:szCs w:val="18"/>
              </w:rPr>
              <w:t>ou</w:t>
            </w:r>
            <w:proofErr w:type="spellEnd"/>
            <w:r>
              <w:rPr>
                <w:rFonts w:ascii="Arial Black" w:hAnsi="Arial Black" w:cs="Arial"/>
                <w:bCs/>
                <w:sz w:val="18"/>
                <w:szCs w:val="18"/>
              </w:rPr>
              <w:t xml:space="preserve"> </w:t>
            </w:r>
            <w:proofErr w:type="spellStart"/>
            <w:r>
              <w:rPr>
                <w:rFonts w:ascii="Arial Black" w:hAnsi="Arial Black" w:cs="Arial"/>
                <w:bCs/>
                <w:sz w:val="18"/>
                <w:szCs w:val="18"/>
              </w:rPr>
              <w:t>ordonnance</w:t>
            </w:r>
            <w:proofErr w:type="spellEnd"/>
          </w:p>
        </w:tc>
        <w:tc>
          <w:tcPr>
            <w:tcW w:w="1630" w:type="dxa"/>
            <w:tcBorders>
              <w:top w:val="nil"/>
              <w:left w:val="nil"/>
              <w:bottom w:val="single" w:sz="4" w:space="0" w:color="auto"/>
              <w:right w:val="nil"/>
            </w:tcBorders>
            <w:shd w:val="clear" w:color="auto" w:fill="D9D9D9" w:themeFill="background1" w:themeFillShade="D9"/>
          </w:tcPr>
          <w:p w14:paraId="4AE3CBAB" w14:textId="0EF2E7B9" w:rsidR="00CF57C0" w:rsidRPr="00CF57C0" w:rsidRDefault="00CF57C0" w:rsidP="005B3727">
            <w:pPr>
              <w:widowControl w:val="0"/>
              <w:rPr>
                <w:rFonts w:ascii="Arial Black" w:hAnsi="Arial Black" w:cs="Arial"/>
                <w:bCs/>
                <w:sz w:val="18"/>
                <w:szCs w:val="18"/>
                <w:lang w:val="de-CH"/>
              </w:rPr>
            </w:pPr>
            <w:r w:rsidRPr="00CF57C0">
              <w:rPr>
                <w:rFonts w:ascii="Arial Black" w:hAnsi="Arial Black" w:cs="Arial"/>
                <w:bCs/>
                <w:sz w:val="18"/>
                <w:szCs w:val="18"/>
              </w:rPr>
              <w:t>Non pertinent</w:t>
            </w:r>
          </w:p>
        </w:tc>
        <w:tc>
          <w:tcPr>
            <w:tcW w:w="1100" w:type="dxa"/>
            <w:tcBorders>
              <w:top w:val="nil"/>
              <w:left w:val="nil"/>
              <w:bottom w:val="single" w:sz="4" w:space="0" w:color="auto"/>
              <w:right w:val="nil"/>
            </w:tcBorders>
            <w:shd w:val="clear" w:color="auto" w:fill="D9D9D9" w:themeFill="background1" w:themeFillShade="D9"/>
          </w:tcPr>
          <w:p w14:paraId="20093BA9" w14:textId="24E37476" w:rsidR="00CF57C0" w:rsidRPr="00CF57C0" w:rsidRDefault="00CF57C0" w:rsidP="005B3727">
            <w:pPr>
              <w:widowControl w:val="0"/>
              <w:jc w:val="center"/>
              <w:rPr>
                <w:rFonts w:ascii="Arial Black" w:hAnsi="Arial Black"/>
                <w:sz w:val="18"/>
                <w:szCs w:val="18"/>
                <w:lang w:val="de-CH"/>
              </w:rPr>
            </w:pPr>
            <w:r w:rsidRPr="00CF57C0">
              <w:rPr>
                <w:rFonts w:ascii="Arial Black" w:hAnsi="Arial Black"/>
                <w:sz w:val="18"/>
                <w:szCs w:val="18"/>
              </w:rPr>
              <w:t>oui / OK</w:t>
            </w:r>
          </w:p>
        </w:tc>
        <w:tc>
          <w:tcPr>
            <w:tcW w:w="1239" w:type="dxa"/>
            <w:tcBorders>
              <w:top w:val="nil"/>
              <w:left w:val="nil"/>
              <w:bottom w:val="single" w:sz="4" w:space="0" w:color="auto"/>
              <w:right w:val="nil"/>
            </w:tcBorders>
            <w:shd w:val="clear" w:color="auto" w:fill="D9D9D9" w:themeFill="background1" w:themeFillShade="D9"/>
          </w:tcPr>
          <w:p w14:paraId="1D428263" w14:textId="7FABFDE7" w:rsidR="00CF57C0" w:rsidRPr="00CF57C0" w:rsidRDefault="00CE1D38" w:rsidP="00CE1D38">
            <w:pPr>
              <w:widowControl w:val="0"/>
              <w:jc w:val="center"/>
              <w:rPr>
                <w:rFonts w:ascii="Arial Black" w:hAnsi="Arial Black"/>
                <w:sz w:val="18"/>
                <w:szCs w:val="18"/>
                <w:lang w:val="de-CH"/>
              </w:rPr>
            </w:pPr>
            <w:r w:rsidRPr="00CF57C0">
              <w:rPr>
                <w:rFonts w:ascii="Arial Black" w:hAnsi="Arial Black"/>
                <w:sz w:val="18"/>
                <w:szCs w:val="18"/>
              </w:rPr>
              <w:t>Non/non rempli</w:t>
            </w:r>
          </w:p>
        </w:tc>
        <w:tc>
          <w:tcPr>
            <w:tcW w:w="2577" w:type="dxa"/>
            <w:tcBorders>
              <w:top w:val="nil"/>
              <w:left w:val="nil"/>
              <w:bottom w:val="single" w:sz="4" w:space="0" w:color="auto"/>
              <w:right w:val="nil"/>
            </w:tcBorders>
            <w:shd w:val="clear" w:color="auto" w:fill="D9D9D9" w:themeFill="background1" w:themeFillShade="D9"/>
          </w:tcPr>
          <w:p w14:paraId="37145800" w14:textId="511B4737" w:rsidR="00CF57C0" w:rsidRPr="00CF57C0" w:rsidRDefault="00CF57C0" w:rsidP="00CF57C0">
            <w:pPr>
              <w:widowControl w:val="0"/>
              <w:jc w:val="center"/>
              <w:rPr>
                <w:rFonts w:ascii="Arial Black" w:hAnsi="Arial Black"/>
                <w:sz w:val="18"/>
                <w:szCs w:val="18"/>
                <w:lang w:val="de-CH"/>
              </w:rPr>
            </w:pPr>
            <w:proofErr w:type="spellStart"/>
            <w:r>
              <w:rPr>
                <w:rFonts w:ascii="Arial Black" w:hAnsi="Arial Black"/>
                <w:sz w:val="18"/>
                <w:szCs w:val="18"/>
              </w:rPr>
              <w:t>Mesure</w:t>
            </w:r>
            <w:proofErr w:type="spellEnd"/>
            <w:r>
              <w:rPr>
                <w:rFonts w:ascii="Arial Black" w:hAnsi="Arial Black"/>
                <w:sz w:val="18"/>
                <w:szCs w:val="18"/>
              </w:rPr>
              <w:t>/Remarque</w:t>
            </w:r>
          </w:p>
        </w:tc>
      </w:tr>
      <w:tr w:rsidR="00CF57C0" w:rsidRPr="0053144F" w14:paraId="28DAD2C6" w14:textId="06FCB44E" w:rsidTr="00CE1D38">
        <w:trPr>
          <w:cantSplit/>
        </w:trPr>
        <w:tc>
          <w:tcPr>
            <w:tcW w:w="639" w:type="dxa"/>
            <w:tcBorders>
              <w:top w:val="single" w:sz="4" w:space="0" w:color="auto"/>
              <w:left w:val="nil"/>
              <w:bottom w:val="single" w:sz="4" w:space="0" w:color="auto"/>
              <w:right w:val="nil"/>
            </w:tcBorders>
          </w:tcPr>
          <w:p w14:paraId="6A54C82D" w14:textId="2067F577" w:rsidR="00CF57C0" w:rsidRPr="0053144F" w:rsidRDefault="00CF57C0" w:rsidP="00E32503">
            <w:pPr>
              <w:widowControl w:val="0"/>
              <w:spacing w:after="40"/>
              <w:ind w:right="71"/>
              <w:rPr>
                <w:lang w:val="de-CH"/>
              </w:rPr>
            </w:pPr>
            <w:r w:rsidRPr="0053144F">
              <w:t>1.00</w:t>
            </w:r>
          </w:p>
        </w:tc>
        <w:tc>
          <w:tcPr>
            <w:tcW w:w="4961" w:type="dxa"/>
            <w:tcBorders>
              <w:top w:val="single" w:sz="4" w:space="0" w:color="auto"/>
              <w:left w:val="nil"/>
              <w:bottom w:val="single" w:sz="4" w:space="0" w:color="auto"/>
              <w:right w:val="nil"/>
            </w:tcBorders>
          </w:tcPr>
          <w:p w14:paraId="2A44D168" w14:textId="06F7CDB1" w:rsidR="00CF57C0" w:rsidRPr="009525FF" w:rsidRDefault="00CF57C0" w:rsidP="00E32503">
            <w:pPr>
              <w:widowControl w:val="0"/>
              <w:spacing w:after="40"/>
              <w:ind w:right="299"/>
              <w:rPr>
                <w:lang w:val="fr-CH"/>
              </w:rPr>
            </w:pPr>
            <w:r w:rsidRPr="009525FF">
              <w:rPr>
                <w:lang w:val="fr-CH"/>
              </w:rPr>
              <w:t>Personne titulaire d'un</w:t>
            </w:r>
            <w:r w:rsidR="009525FF">
              <w:rPr>
                <w:lang w:val="fr-CH"/>
              </w:rPr>
              <w:t xml:space="preserve"> permis de traiter</w:t>
            </w:r>
            <w:r w:rsidRPr="009525FF">
              <w:rPr>
                <w:lang w:val="fr-CH"/>
              </w:rPr>
              <w:t xml:space="preserve"> en cours de validité </w:t>
            </w:r>
          </w:p>
          <w:p w14:paraId="59772704" w14:textId="5424C0FA" w:rsidR="00CF57C0" w:rsidRPr="007D7476" w:rsidRDefault="00CF57C0" w:rsidP="00635D05">
            <w:pPr>
              <w:pStyle w:val="Paragraphedeliste"/>
              <w:widowControl w:val="0"/>
              <w:numPr>
                <w:ilvl w:val="0"/>
                <w:numId w:val="11"/>
              </w:numPr>
              <w:spacing w:after="40"/>
              <w:ind w:left="279" w:right="1" w:hanging="300"/>
              <w:rPr>
                <w:lang w:val="de-CH"/>
              </w:rPr>
            </w:pPr>
            <w:proofErr w:type="spellStart"/>
            <w:proofErr w:type="gramStart"/>
            <w:r w:rsidRPr="007D7476">
              <w:t>Nom</w:t>
            </w:r>
            <w:proofErr w:type="spellEnd"/>
            <w:r w:rsidRPr="007D7476">
              <w:t> :</w:t>
            </w:r>
            <w:proofErr w:type="gramEnd"/>
            <w:r w:rsidRPr="007D7476">
              <w:t xml:space="preserve"> </w:t>
            </w:r>
            <w:r w:rsidR="009525FF">
              <w:t>…………………………………………..</w:t>
            </w:r>
          </w:p>
          <w:p w14:paraId="56C4C4B2" w14:textId="5F3A4546" w:rsidR="009525FF" w:rsidRPr="009525FF" w:rsidRDefault="00CF57C0" w:rsidP="009525FF">
            <w:pPr>
              <w:pStyle w:val="Paragraphedeliste"/>
              <w:widowControl w:val="0"/>
              <w:numPr>
                <w:ilvl w:val="0"/>
                <w:numId w:val="11"/>
              </w:numPr>
              <w:spacing w:after="40"/>
              <w:ind w:left="279" w:right="299" w:hanging="284"/>
              <w:rPr>
                <w:lang w:val="de-CH"/>
              </w:rPr>
            </w:pPr>
            <w:proofErr w:type="spellStart"/>
            <w:proofErr w:type="gramStart"/>
            <w:r w:rsidRPr="007D7476">
              <w:t>Nom</w:t>
            </w:r>
            <w:proofErr w:type="spellEnd"/>
            <w:r w:rsidRPr="007D7476">
              <w:t> :</w:t>
            </w:r>
            <w:proofErr w:type="gramEnd"/>
            <w:r w:rsidRPr="007D7476">
              <w:t xml:space="preserve"> </w:t>
            </w:r>
            <w:r w:rsidR="009525FF">
              <w:t>…………………………………………..</w:t>
            </w:r>
          </w:p>
          <w:p w14:paraId="519060DB" w14:textId="1E3CA339" w:rsidR="00CF57C0" w:rsidRPr="007D7476" w:rsidRDefault="00CF57C0" w:rsidP="009525FF">
            <w:pPr>
              <w:pStyle w:val="Paragraphedeliste"/>
              <w:widowControl w:val="0"/>
              <w:numPr>
                <w:ilvl w:val="0"/>
                <w:numId w:val="11"/>
              </w:numPr>
              <w:spacing w:after="40"/>
              <w:ind w:left="279" w:right="299" w:hanging="284"/>
              <w:rPr>
                <w:lang w:val="de-CH"/>
              </w:rPr>
            </w:pPr>
            <w:proofErr w:type="spellStart"/>
            <w:proofErr w:type="gramStart"/>
            <w:r w:rsidRPr="007D7476">
              <w:t>Nom</w:t>
            </w:r>
            <w:proofErr w:type="spellEnd"/>
            <w:r w:rsidRPr="007D7476">
              <w:t> :</w:t>
            </w:r>
            <w:proofErr w:type="gramEnd"/>
            <w:r w:rsidRPr="007D7476">
              <w:t xml:space="preserve"> </w:t>
            </w:r>
            <w:r w:rsidR="009525FF">
              <w:t>…………………………………………..</w:t>
            </w:r>
          </w:p>
        </w:tc>
        <w:tc>
          <w:tcPr>
            <w:tcW w:w="2905" w:type="dxa"/>
            <w:tcBorders>
              <w:top w:val="single" w:sz="4" w:space="0" w:color="auto"/>
              <w:left w:val="nil"/>
              <w:bottom w:val="single" w:sz="4" w:space="0" w:color="auto"/>
              <w:right w:val="nil"/>
            </w:tcBorders>
          </w:tcPr>
          <w:p w14:paraId="2696C962" w14:textId="6FF97C1D" w:rsidR="00BB5DEA" w:rsidRPr="009525FF" w:rsidRDefault="00CF57C0" w:rsidP="00CF57C0">
            <w:pPr>
              <w:widowControl w:val="0"/>
              <w:spacing w:after="40"/>
              <w:rPr>
                <w:sz w:val="15"/>
                <w:szCs w:val="15"/>
                <w:lang w:val="fr-CH"/>
              </w:rPr>
            </w:pPr>
            <w:r w:rsidRPr="009525FF">
              <w:rPr>
                <w:sz w:val="15"/>
                <w:szCs w:val="15"/>
                <w:lang w:val="fr-CH"/>
              </w:rPr>
              <w:t xml:space="preserve">Toute personne qui applique des produits phytopharmaceutiques (PPP) à titre professionnel doit disposer d'un PPP FABE ou être instruite par une personne qui en possède un </w:t>
            </w:r>
            <w:r w:rsidR="009525FF">
              <w:rPr>
                <w:sz w:val="15"/>
                <w:szCs w:val="15"/>
                <w:lang w:val="fr-CH"/>
              </w:rPr>
              <w:t>permis</w:t>
            </w:r>
          </w:p>
          <w:p w14:paraId="52A6F7A1" w14:textId="76413801" w:rsidR="00CF57C0" w:rsidRPr="00CF57C0" w:rsidRDefault="00C50F59" w:rsidP="00CF57C0">
            <w:pPr>
              <w:widowControl w:val="0"/>
              <w:spacing w:after="40"/>
              <w:rPr>
                <w:sz w:val="15"/>
                <w:szCs w:val="15"/>
                <w:lang w:val="de-CH"/>
              </w:rPr>
            </w:pPr>
            <w:r>
              <w:rPr>
                <w:rFonts w:ascii="Wingdings 3" w:hAnsi="Wingdings 3"/>
                <w:sz w:val="15"/>
                <w:szCs w:val="15"/>
              </w:rPr>
              <w:t></w:t>
            </w:r>
            <w:r w:rsidR="009525FF" w:rsidRPr="009525FF">
              <w:rPr>
                <w:rFonts w:asciiTheme="minorHAnsi" w:hAnsiTheme="minorHAnsi" w:cstheme="minorHAnsi"/>
                <w:sz w:val="15"/>
                <w:szCs w:val="15"/>
              </w:rPr>
              <w:t>Art 7</w:t>
            </w:r>
            <w:r>
              <w:rPr>
                <w:rFonts w:ascii="Wingdings 3" w:hAnsi="Wingdings 3"/>
                <w:sz w:val="15"/>
                <w:szCs w:val="15"/>
              </w:rPr>
              <w:t xml:space="preserve"> </w:t>
            </w:r>
            <w:r>
              <w:rPr>
                <w:sz w:val="15"/>
                <w:szCs w:val="15"/>
              </w:rPr>
              <w:t xml:space="preserve"> </w:t>
            </w:r>
            <w:proofErr w:type="spellStart"/>
            <w:r>
              <w:rPr>
                <w:sz w:val="15"/>
                <w:szCs w:val="15"/>
              </w:rPr>
              <w:t>Chem</w:t>
            </w:r>
            <w:r w:rsidR="009525FF">
              <w:rPr>
                <w:sz w:val="15"/>
                <w:szCs w:val="15"/>
              </w:rPr>
              <w:t>RRV</w:t>
            </w:r>
            <w:proofErr w:type="spellEnd"/>
          </w:p>
        </w:tc>
        <w:tc>
          <w:tcPr>
            <w:tcW w:w="1630" w:type="dxa"/>
            <w:tcBorders>
              <w:top w:val="single" w:sz="4" w:space="0" w:color="auto"/>
              <w:left w:val="nil"/>
              <w:bottom w:val="single" w:sz="4" w:space="0" w:color="auto"/>
              <w:right w:val="nil"/>
            </w:tcBorders>
          </w:tcPr>
          <w:p w14:paraId="2AE08ABA" w14:textId="6611C45C" w:rsidR="00CF57C0" w:rsidRPr="00CF57C0" w:rsidRDefault="00CF57C0" w:rsidP="00CF57C0">
            <w:pPr>
              <w:widowControl w:val="0"/>
              <w:spacing w:after="40"/>
              <w:rPr>
                <w:lang w:val="de-CH"/>
              </w:rPr>
            </w:pPr>
          </w:p>
        </w:tc>
        <w:tc>
          <w:tcPr>
            <w:tcW w:w="1100" w:type="dxa"/>
            <w:tcBorders>
              <w:top w:val="single" w:sz="4" w:space="0" w:color="auto"/>
              <w:left w:val="nil"/>
              <w:bottom w:val="single" w:sz="4" w:space="0" w:color="auto"/>
              <w:right w:val="nil"/>
            </w:tcBorders>
          </w:tcPr>
          <w:p w14:paraId="0336BAE5" w14:textId="28C1DB37" w:rsidR="00CF57C0" w:rsidRPr="0053144F" w:rsidRDefault="00CF57C0" w:rsidP="00E32503">
            <w:pPr>
              <w:widowControl w:val="0"/>
              <w:spacing w:after="40"/>
              <w:jc w:val="center"/>
              <w:rPr>
                <w:lang w:val="de-CH"/>
              </w:rPr>
            </w:pPr>
            <w:r w:rsidRPr="0053144F">
              <w:rPr>
                <w:sz w:val="28"/>
              </w:rPr>
              <w:t>□</w:t>
            </w:r>
          </w:p>
        </w:tc>
        <w:tc>
          <w:tcPr>
            <w:tcW w:w="1239" w:type="dxa"/>
            <w:tcBorders>
              <w:top w:val="single" w:sz="4" w:space="0" w:color="auto"/>
              <w:left w:val="nil"/>
              <w:bottom w:val="single" w:sz="4" w:space="0" w:color="auto"/>
              <w:right w:val="nil"/>
            </w:tcBorders>
          </w:tcPr>
          <w:p w14:paraId="65AC94F1" w14:textId="12862D1E" w:rsidR="00CF57C0" w:rsidRPr="0053144F" w:rsidRDefault="00CF57C0" w:rsidP="00E32503">
            <w:pPr>
              <w:widowControl w:val="0"/>
              <w:spacing w:after="40"/>
              <w:jc w:val="center"/>
              <w:rPr>
                <w:lang w:val="de-CH"/>
              </w:rPr>
            </w:pPr>
            <w:r w:rsidRPr="0053144F">
              <w:rPr>
                <w:sz w:val="28"/>
              </w:rPr>
              <w:t>□</w:t>
            </w:r>
          </w:p>
        </w:tc>
        <w:tc>
          <w:tcPr>
            <w:tcW w:w="2577" w:type="dxa"/>
            <w:tcBorders>
              <w:top w:val="single" w:sz="4" w:space="0" w:color="auto"/>
              <w:left w:val="nil"/>
              <w:bottom w:val="single" w:sz="4" w:space="0" w:color="auto"/>
              <w:right w:val="nil"/>
            </w:tcBorders>
          </w:tcPr>
          <w:p w14:paraId="43DC4CD2" w14:textId="77777777" w:rsidR="00CF57C0" w:rsidRPr="0053144F" w:rsidRDefault="00CF57C0" w:rsidP="00E32503">
            <w:pPr>
              <w:widowControl w:val="0"/>
              <w:spacing w:after="40"/>
              <w:jc w:val="center"/>
              <w:rPr>
                <w:sz w:val="28"/>
                <w:lang w:val="de-CH"/>
              </w:rPr>
            </w:pPr>
          </w:p>
        </w:tc>
      </w:tr>
      <w:tr w:rsidR="00CF57C0" w:rsidRPr="0053144F" w14:paraId="011B5D81" w14:textId="77777777" w:rsidTr="00CE1D38">
        <w:trPr>
          <w:cantSplit/>
        </w:trPr>
        <w:tc>
          <w:tcPr>
            <w:tcW w:w="639" w:type="dxa"/>
            <w:tcBorders>
              <w:top w:val="single" w:sz="4" w:space="0" w:color="auto"/>
              <w:left w:val="nil"/>
              <w:bottom w:val="single" w:sz="4" w:space="0" w:color="auto"/>
              <w:right w:val="nil"/>
            </w:tcBorders>
          </w:tcPr>
          <w:p w14:paraId="3630878B" w14:textId="2D427A92" w:rsidR="00CF57C0" w:rsidRPr="0053144F" w:rsidRDefault="00CF57C0" w:rsidP="00CF57C0">
            <w:pPr>
              <w:widowControl w:val="0"/>
              <w:spacing w:after="40"/>
              <w:ind w:right="71"/>
              <w:rPr>
                <w:lang w:val="de-CH"/>
              </w:rPr>
            </w:pPr>
            <w:r>
              <w:t>1.01</w:t>
            </w:r>
          </w:p>
        </w:tc>
        <w:tc>
          <w:tcPr>
            <w:tcW w:w="4961" w:type="dxa"/>
            <w:tcBorders>
              <w:top w:val="single" w:sz="4" w:space="0" w:color="auto"/>
              <w:left w:val="nil"/>
              <w:bottom w:val="single" w:sz="4" w:space="0" w:color="auto"/>
              <w:right w:val="nil"/>
            </w:tcBorders>
          </w:tcPr>
          <w:p w14:paraId="411ABBF1" w14:textId="7BA2B3F6" w:rsidR="00CF57C0" w:rsidRPr="009525FF" w:rsidRDefault="00CF57C0" w:rsidP="007D6C02">
            <w:pPr>
              <w:widowControl w:val="0"/>
              <w:spacing w:after="40"/>
              <w:ind w:right="143"/>
              <w:rPr>
                <w:lang w:val="fr-CH"/>
              </w:rPr>
            </w:pPr>
            <w:r w:rsidRPr="009525FF">
              <w:rPr>
                <w:lang w:val="fr-CH"/>
              </w:rPr>
              <w:t>Dernier cours de remise à niveau du porteur d</w:t>
            </w:r>
            <w:r w:rsidR="009525FF">
              <w:rPr>
                <w:lang w:val="fr-CH"/>
              </w:rPr>
              <w:t>u permis</w:t>
            </w:r>
            <w:r w:rsidRPr="009525FF">
              <w:rPr>
                <w:lang w:val="fr-CH"/>
              </w:rPr>
              <w:t xml:space="preserve"> </w:t>
            </w:r>
          </w:p>
          <w:p w14:paraId="1F1A01D2" w14:textId="3F60CBE0" w:rsidR="00CF57C0" w:rsidRPr="007D7476" w:rsidRDefault="00CF57C0" w:rsidP="00635D05">
            <w:pPr>
              <w:pStyle w:val="Paragraphedeliste"/>
              <w:widowControl w:val="0"/>
              <w:numPr>
                <w:ilvl w:val="0"/>
                <w:numId w:val="12"/>
              </w:numPr>
              <w:spacing w:after="40"/>
              <w:ind w:left="279" w:right="299" w:hanging="284"/>
              <w:rPr>
                <w:lang w:val="de-CH"/>
              </w:rPr>
            </w:pPr>
            <w:r w:rsidRPr="007D7476">
              <w:t>......................................................</w:t>
            </w:r>
          </w:p>
          <w:p w14:paraId="6C3C3CA4" w14:textId="7F7A2B42" w:rsidR="00CF57C0" w:rsidRPr="007D7476" w:rsidRDefault="00CF57C0" w:rsidP="00635D05">
            <w:pPr>
              <w:pStyle w:val="Paragraphedeliste"/>
              <w:widowControl w:val="0"/>
              <w:numPr>
                <w:ilvl w:val="0"/>
                <w:numId w:val="12"/>
              </w:numPr>
              <w:spacing w:after="40"/>
              <w:ind w:left="279" w:right="299" w:hanging="279"/>
              <w:rPr>
                <w:lang w:val="de-CH"/>
              </w:rPr>
            </w:pPr>
            <w:r w:rsidRPr="007D7476">
              <w:t>......................................................</w:t>
            </w:r>
          </w:p>
          <w:p w14:paraId="7ECCC180" w14:textId="0CDA8FD8" w:rsidR="00CF57C0" w:rsidRPr="007D7476" w:rsidRDefault="00CF57C0" w:rsidP="00635D05">
            <w:pPr>
              <w:pStyle w:val="Paragraphedeliste"/>
              <w:widowControl w:val="0"/>
              <w:numPr>
                <w:ilvl w:val="0"/>
                <w:numId w:val="12"/>
              </w:numPr>
              <w:spacing w:after="40"/>
              <w:ind w:left="279" w:right="299" w:hanging="279"/>
              <w:rPr>
                <w:lang w:val="de-CH"/>
              </w:rPr>
            </w:pPr>
            <w:r w:rsidRPr="007D7476">
              <w:t>......................................................</w:t>
            </w:r>
          </w:p>
        </w:tc>
        <w:tc>
          <w:tcPr>
            <w:tcW w:w="2905" w:type="dxa"/>
            <w:tcBorders>
              <w:top w:val="single" w:sz="4" w:space="0" w:color="auto"/>
              <w:left w:val="nil"/>
              <w:bottom w:val="single" w:sz="4" w:space="0" w:color="auto"/>
              <w:right w:val="nil"/>
            </w:tcBorders>
          </w:tcPr>
          <w:p w14:paraId="2B13EEEC" w14:textId="37EF4648" w:rsidR="00BB5DEA" w:rsidRPr="009525FF" w:rsidRDefault="009525FF" w:rsidP="00CF57C0">
            <w:pPr>
              <w:widowControl w:val="0"/>
              <w:spacing w:after="40"/>
              <w:rPr>
                <w:sz w:val="15"/>
                <w:szCs w:val="15"/>
                <w:lang w:val="fr-CH"/>
              </w:rPr>
            </w:pPr>
            <w:r>
              <w:rPr>
                <w:sz w:val="15"/>
                <w:szCs w:val="15"/>
                <w:lang w:val="fr-CH"/>
              </w:rPr>
              <w:t>Toute personne qui a le permis</w:t>
            </w:r>
            <w:r w:rsidR="00CF57C0" w:rsidRPr="009525FF">
              <w:rPr>
                <w:sz w:val="15"/>
                <w:szCs w:val="15"/>
                <w:lang w:val="fr-CH"/>
              </w:rPr>
              <w:t xml:space="preserve"> PPP FABE doivent suivre une formation continue régulière </w:t>
            </w:r>
          </w:p>
          <w:p w14:paraId="10283BD2" w14:textId="713FC989" w:rsidR="00CF57C0" w:rsidRPr="00C50F59" w:rsidRDefault="00C50F59" w:rsidP="00CF57C0">
            <w:pPr>
              <w:widowControl w:val="0"/>
              <w:spacing w:after="40"/>
              <w:rPr>
                <w:rFonts w:cs="Arial"/>
                <w:sz w:val="15"/>
                <w:szCs w:val="15"/>
                <w:lang w:val="de-CH"/>
              </w:rPr>
            </w:pPr>
            <w:r>
              <w:rPr>
                <w:rFonts w:ascii="Wingdings 3" w:hAnsi="Wingdings 3"/>
                <w:sz w:val="15"/>
                <w:szCs w:val="15"/>
              </w:rPr>
              <w:t></w:t>
            </w:r>
            <w:r w:rsidRPr="009525FF">
              <w:rPr>
                <w:rFonts w:asciiTheme="minorHAnsi" w:hAnsiTheme="minorHAnsi" w:cstheme="minorHAnsi"/>
                <w:sz w:val="15"/>
                <w:szCs w:val="15"/>
              </w:rPr>
              <w:t xml:space="preserve">Art.10, </w:t>
            </w:r>
            <w:r>
              <w:rPr>
                <w:rFonts w:ascii="Wingdings 3" w:hAnsi="Wingdings 3"/>
                <w:sz w:val="15"/>
                <w:szCs w:val="15"/>
              </w:rPr>
              <w:t xml:space="preserve"> </w:t>
            </w:r>
            <w:proofErr w:type="spellStart"/>
            <w:r>
              <w:rPr>
                <w:rFonts w:cs="Arial"/>
                <w:sz w:val="15"/>
                <w:szCs w:val="15"/>
              </w:rPr>
              <w:t>Chemr</w:t>
            </w:r>
            <w:r w:rsidR="009525FF">
              <w:rPr>
                <w:rFonts w:cs="Arial"/>
                <w:sz w:val="15"/>
                <w:szCs w:val="15"/>
              </w:rPr>
              <w:t>RRV</w:t>
            </w:r>
            <w:proofErr w:type="spellEnd"/>
          </w:p>
        </w:tc>
        <w:tc>
          <w:tcPr>
            <w:tcW w:w="1630" w:type="dxa"/>
            <w:tcBorders>
              <w:top w:val="single" w:sz="4" w:space="0" w:color="auto"/>
              <w:left w:val="nil"/>
              <w:bottom w:val="single" w:sz="4" w:space="0" w:color="auto"/>
              <w:right w:val="nil"/>
            </w:tcBorders>
          </w:tcPr>
          <w:p w14:paraId="728BA58D" w14:textId="77777777" w:rsidR="00CF57C0" w:rsidRPr="00CF57C0" w:rsidRDefault="00CF57C0" w:rsidP="00CF57C0">
            <w:pPr>
              <w:widowControl w:val="0"/>
              <w:spacing w:after="40"/>
              <w:rPr>
                <w:lang w:val="de-CH"/>
              </w:rPr>
            </w:pPr>
          </w:p>
        </w:tc>
        <w:tc>
          <w:tcPr>
            <w:tcW w:w="1100" w:type="dxa"/>
            <w:tcBorders>
              <w:top w:val="single" w:sz="4" w:space="0" w:color="auto"/>
              <w:left w:val="nil"/>
              <w:bottom w:val="single" w:sz="4" w:space="0" w:color="auto"/>
              <w:right w:val="nil"/>
            </w:tcBorders>
          </w:tcPr>
          <w:p w14:paraId="725B1040" w14:textId="30755B76" w:rsidR="00CF57C0" w:rsidRPr="0053144F" w:rsidRDefault="00CF57C0" w:rsidP="00CF57C0">
            <w:pPr>
              <w:widowControl w:val="0"/>
              <w:spacing w:after="40"/>
              <w:jc w:val="center"/>
              <w:rPr>
                <w:sz w:val="28"/>
                <w:lang w:val="de-CH"/>
              </w:rPr>
            </w:pPr>
            <w:r w:rsidRPr="0053144F">
              <w:rPr>
                <w:sz w:val="28"/>
              </w:rPr>
              <w:t>□</w:t>
            </w:r>
          </w:p>
        </w:tc>
        <w:tc>
          <w:tcPr>
            <w:tcW w:w="1239" w:type="dxa"/>
            <w:tcBorders>
              <w:top w:val="single" w:sz="4" w:space="0" w:color="auto"/>
              <w:left w:val="nil"/>
              <w:bottom w:val="single" w:sz="4" w:space="0" w:color="auto"/>
              <w:right w:val="nil"/>
            </w:tcBorders>
          </w:tcPr>
          <w:p w14:paraId="2A8B552C" w14:textId="21427FBB" w:rsidR="00CF57C0" w:rsidRPr="0053144F" w:rsidRDefault="00CF57C0" w:rsidP="00CF57C0">
            <w:pPr>
              <w:widowControl w:val="0"/>
              <w:spacing w:after="40"/>
              <w:jc w:val="center"/>
              <w:rPr>
                <w:sz w:val="28"/>
                <w:lang w:val="de-CH"/>
              </w:rPr>
            </w:pPr>
            <w:r w:rsidRPr="0053144F">
              <w:rPr>
                <w:sz w:val="28"/>
              </w:rPr>
              <w:t>□</w:t>
            </w:r>
          </w:p>
        </w:tc>
        <w:tc>
          <w:tcPr>
            <w:tcW w:w="2577" w:type="dxa"/>
            <w:tcBorders>
              <w:top w:val="single" w:sz="4" w:space="0" w:color="auto"/>
              <w:left w:val="nil"/>
              <w:bottom w:val="single" w:sz="4" w:space="0" w:color="auto"/>
              <w:right w:val="nil"/>
            </w:tcBorders>
          </w:tcPr>
          <w:p w14:paraId="3E4F3E71" w14:textId="77777777" w:rsidR="00CF57C0" w:rsidRPr="0053144F" w:rsidRDefault="00CF57C0" w:rsidP="00CF57C0">
            <w:pPr>
              <w:widowControl w:val="0"/>
              <w:spacing w:after="40"/>
              <w:jc w:val="center"/>
              <w:rPr>
                <w:sz w:val="28"/>
                <w:lang w:val="de-CH"/>
              </w:rPr>
            </w:pPr>
          </w:p>
        </w:tc>
      </w:tr>
      <w:tr w:rsidR="00CF57C0" w:rsidRPr="0053144F" w14:paraId="4056C139" w14:textId="6D296FA9" w:rsidTr="00CE1D38">
        <w:trPr>
          <w:cantSplit/>
        </w:trPr>
        <w:tc>
          <w:tcPr>
            <w:tcW w:w="639" w:type="dxa"/>
            <w:tcBorders>
              <w:top w:val="single" w:sz="4" w:space="0" w:color="auto"/>
              <w:left w:val="nil"/>
              <w:bottom w:val="single" w:sz="4" w:space="0" w:color="auto"/>
              <w:right w:val="nil"/>
            </w:tcBorders>
          </w:tcPr>
          <w:p w14:paraId="6DD4ABA7" w14:textId="5F625822" w:rsidR="00CF57C0" w:rsidRPr="0053144F" w:rsidRDefault="00CF57C0" w:rsidP="00CF57C0">
            <w:pPr>
              <w:widowControl w:val="0"/>
              <w:spacing w:after="40"/>
              <w:ind w:right="71"/>
              <w:rPr>
                <w:lang w:val="de-CH"/>
              </w:rPr>
            </w:pPr>
            <w:r w:rsidRPr="0053144F">
              <w:t>1.02</w:t>
            </w:r>
          </w:p>
        </w:tc>
        <w:tc>
          <w:tcPr>
            <w:tcW w:w="4961" w:type="dxa"/>
            <w:tcBorders>
              <w:top w:val="single" w:sz="4" w:space="0" w:color="auto"/>
              <w:left w:val="nil"/>
              <w:bottom w:val="single" w:sz="4" w:space="0" w:color="auto"/>
              <w:right w:val="nil"/>
            </w:tcBorders>
          </w:tcPr>
          <w:p w14:paraId="12CA0894" w14:textId="30B6F5C4" w:rsidR="00CF57C0" w:rsidRPr="009525FF" w:rsidRDefault="009525FF" w:rsidP="00CF57C0">
            <w:pPr>
              <w:widowControl w:val="0"/>
              <w:spacing w:after="40"/>
              <w:ind w:right="299"/>
              <w:rPr>
                <w:lang w:val="fr-CH"/>
              </w:rPr>
            </w:pPr>
            <w:r>
              <w:rPr>
                <w:lang w:val="fr-CH"/>
              </w:rPr>
              <w:t>Le possesseur du permis</w:t>
            </w:r>
            <w:r w:rsidR="00CF57C0" w:rsidRPr="009525FF">
              <w:rPr>
                <w:lang w:val="fr-CH"/>
              </w:rPr>
              <w:t xml:space="preserve"> se rend régulièrement sur place et est conscient de sa responsabilité. Les employés qui pulvérisent sous la direction sont soigneusement formés. </w:t>
            </w:r>
          </w:p>
        </w:tc>
        <w:tc>
          <w:tcPr>
            <w:tcW w:w="2905" w:type="dxa"/>
            <w:tcBorders>
              <w:top w:val="single" w:sz="4" w:space="0" w:color="auto"/>
              <w:left w:val="nil"/>
              <w:bottom w:val="single" w:sz="4" w:space="0" w:color="auto"/>
              <w:right w:val="nil"/>
            </w:tcBorders>
          </w:tcPr>
          <w:p w14:paraId="4EF7B3C1" w14:textId="37CD1787" w:rsidR="00BB5DEA" w:rsidRPr="009525FF" w:rsidRDefault="00C50F59" w:rsidP="00CF57C0">
            <w:pPr>
              <w:widowControl w:val="0"/>
              <w:spacing w:after="40"/>
              <w:rPr>
                <w:sz w:val="15"/>
                <w:szCs w:val="15"/>
                <w:lang w:val="fr-CH"/>
              </w:rPr>
            </w:pPr>
            <w:r w:rsidRPr="009525FF">
              <w:rPr>
                <w:sz w:val="15"/>
                <w:szCs w:val="15"/>
                <w:lang w:val="fr-CH"/>
              </w:rPr>
              <w:t>La responsabilité de l'utilisation professionnelle du matériel et des moyens incombe à l'</w:t>
            </w:r>
            <w:proofErr w:type="spellStart"/>
            <w:r w:rsidRPr="009525FF">
              <w:rPr>
                <w:sz w:val="15"/>
                <w:szCs w:val="15"/>
                <w:lang w:val="fr-CH"/>
              </w:rPr>
              <w:t>Fachbewilligungsträger_in</w:t>
            </w:r>
            <w:proofErr w:type="spellEnd"/>
          </w:p>
          <w:p w14:paraId="688FB83E" w14:textId="5C28D60E" w:rsidR="00CF57C0" w:rsidRPr="00CF57C0" w:rsidRDefault="008763B2" w:rsidP="00CF57C0">
            <w:pPr>
              <w:widowControl w:val="0"/>
              <w:spacing w:after="40"/>
              <w:rPr>
                <w:sz w:val="15"/>
                <w:szCs w:val="15"/>
                <w:lang w:val="de-CH"/>
              </w:rPr>
            </w:pPr>
            <w:r>
              <w:rPr>
                <w:rFonts w:ascii="Wingdings 3" w:hAnsi="Wingdings 3"/>
                <w:sz w:val="15"/>
                <w:szCs w:val="15"/>
              </w:rPr>
              <w:t></w:t>
            </w:r>
            <w:r w:rsidRPr="009525FF">
              <w:rPr>
                <w:rFonts w:asciiTheme="minorHAnsi" w:hAnsiTheme="minorHAnsi" w:cstheme="minorHAnsi"/>
                <w:sz w:val="15"/>
                <w:szCs w:val="15"/>
              </w:rPr>
              <w:t>Art.10, VFB-SB</w:t>
            </w:r>
            <w:r w:rsidR="001E2CA8">
              <w:rPr>
                <w:rFonts w:cs="Arial"/>
                <w:sz w:val="15"/>
                <w:szCs w:val="15"/>
              </w:rPr>
              <w:t xml:space="preserve"> u.a.</w:t>
            </w:r>
          </w:p>
        </w:tc>
        <w:tc>
          <w:tcPr>
            <w:tcW w:w="1630" w:type="dxa"/>
            <w:tcBorders>
              <w:top w:val="single" w:sz="4" w:space="0" w:color="auto"/>
              <w:left w:val="nil"/>
              <w:bottom w:val="single" w:sz="4" w:space="0" w:color="auto"/>
              <w:right w:val="nil"/>
            </w:tcBorders>
          </w:tcPr>
          <w:p w14:paraId="6BB7C03F" w14:textId="6A76BF24" w:rsidR="00CF57C0" w:rsidRPr="00CF57C0" w:rsidRDefault="00CF57C0" w:rsidP="00CF57C0">
            <w:pPr>
              <w:widowControl w:val="0"/>
              <w:spacing w:after="40"/>
              <w:rPr>
                <w:lang w:val="de-CH"/>
              </w:rPr>
            </w:pPr>
          </w:p>
        </w:tc>
        <w:tc>
          <w:tcPr>
            <w:tcW w:w="1100" w:type="dxa"/>
            <w:tcBorders>
              <w:top w:val="single" w:sz="4" w:space="0" w:color="auto"/>
              <w:left w:val="nil"/>
              <w:bottom w:val="single" w:sz="4" w:space="0" w:color="auto"/>
              <w:right w:val="nil"/>
            </w:tcBorders>
          </w:tcPr>
          <w:p w14:paraId="035730B8" w14:textId="77777777" w:rsidR="00CF57C0" w:rsidRPr="0053144F" w:rsidRDefault="00CF57C0" w:rsidP="00CF57C0">
            <w:pPr>
              <w:widowControl w:val="0"/>
              <w:spacing w:after="40"/>
              <w:jc w:val="center"/>
              <w:rPr>
                <w:lang w:val="de-CH"/>
              </w:rPr>
            </w:pPr>
            <w:r w:rsidRPr="0053144F">
              <w:rPr>
                <w:sz w:val="28"/>
              </w:rPr>
              <w:t>□</w:t>
            </w:r>
          </w:p>
        </w:tc>
        <w:tc>
          <w:tcPr>
            <w:tcW w:w="1239" w:type="dxa"/>
            <w:tcBorders>
              <w:top w:val="single" w:sz="4" w:space="0" w:color="auto"/>
              <w:left w:val="nil"/>
              <w:bottom w:val="single" w:sz="4" w:space="0" w:color="auto"/>
              <w:right w:val="nil"/>
            </w:tcBorders>
          </w:tcPr>
          <w:p w14:paraId="42F4B1D3" w14:textId="77777777" w:rsidR="00CF57C0" w:rsidRPr="0053144F" w:rsidRDefault="00CF57C0" w:rsidP="00CF57C0">
            <w:pPr>
              <w:widowControl w:val="0"/>
              <w:spacing w:after="40"/>
              <w:jc w:val="center"/>
              <w:rPr>
                <w:lang w:val="de-CH"/>
              </w:rPr>
            </w:pPr>
            <w:r w:rsidRPr="0053144F">
              <w:rPr>
                <w:sz w:val="28"/>
              </w:rPr>
              <w:t>□</w:t>
            </w:r>
          </w:p>
        </w:tc>
        <w:tc>
          <w:tcPr>
            <w:tcW w:w="2577" w:type="dxa"/>
            <w:tcBorders>
              <w:top w:val="single" w:sz="4" w:space="0" w:color="auto"/>
              <w:left w:val="nil"/>
              <w:bottom w:val="single" w:sz="4" w:space="0" w:color="auto"/>
              <w:right w:val="nil"/>
            </w:tcBorders>
          </w:tcPr>
          <w:p w14:paraId="2CCA6C6A" w14:textId="77777777" w:rsidR="00CF57C0" w:rsidRPr="0053144F" w:rsidRDefault="00CF57C0" w:rsidP="00CF57C0">
            <w:pPr>
              <w:widowControl w:val="0"/>
              <w:spacing w:after="40"/>
              <w:jc w:val="center"/>
              <w:rPr>
                <w:sz w:val="28"/>
                <w:lang w:val="de-CH"/>
              </w:rPr>
            </w:pPr>
          </w:p>
        </w:tc>
      </w:tr>
    </w:tbl>
    <w:p w14:paraId="73AE5913" w14:textId="77777777" w:rsidR="00930BD1" w:rsidRDefault="00930BD1" w:rsidP="00E32503">
      <w:pPr>
        <w:widowControl w:val="0"/>
      </w:pPr>
    </w:p>
    <w:p w14:paraId="3BC15DA5" w14:textId="5626EEC8" w:rsidR="00930BD1" w:rsidRDefault="00930BD1" w:rsidP="00E32503">
      <w:pPr>
        <w:widowControl w:val="0"/>
      </w:pPr>
    </w:p>
    <w:tbl>
      <w:tblPr>
        <w:tblW w:w="15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4961"/>
        <w:gridCol w:w="3047"/>
        <w:gridCol w:w="1559"/>
        <w:gridCol w:w="71"/>
        <w:gridCol w:w="1063"/>
        <w:gridCol w:w="37"/>
        <w:gridCol w:w="1035"/>
        <w:gridCol w:w="204"/>
        <w:gridCol w:w="2552"/>
        <w:gridCol w:w="25"/>
      </w:tblGrid>
      <w:tr w:rsidR="00CE730C" w:rsidRPr="008819FF" w14:paraId="0F9A0D19" w14:textId="77777777" w:rsidTr="00F61B68">
        <w:tc>
          <w:tcPr>
            <w:tcW w:w="5600" w:type="dxa"/>
            <w:gridSpan w:val="2"/>
            <w:tcBorders>
              <w:top w:val="nil"/>
              <w:left w:val="nil"/>
              <w:bottom w:val="single" w:sz="4" w:space="0" w:color="auto"/>
              <w:right w:val="nil"/>
            </w:tcBorders>
            <w:shd w:val="clear" w:color="auto" w:fill="D9D9D9" w:themeFill="background1" w:themeFillShade="D9"/>
          </w:tcPr>
          <w:p w14:paraId="3BCBD2EA" w14:textId="69C88E3C" w:rsidR="00CE730C" w:rsidRPr="009525FF" w:rsidRDefault="00CE730C" w:rsidP="00AE42E7">
            <w:pPr>
              <w:widowControl w:val="0"/>
              <w:ind w:left="211" w:right="299" w:hanging="286"/>
              <w:rPr>
                <w:rFonts w:ascii="Arial Black" w:hAnsi="Arial Black"/>
                <w:sz w:val="21"/>
                <w:szCs w:val="21"/>
                <w:lang w:val="fr-CH"/>
              </w:rPr>
            </w:pPr>
            <w:r w:rsidRPr="009525FF">
              <w:rPr>
                <w:rFonts w:ascii="Arial Black" w:hAnsi="Arial Black"/>
                <w:sz w:val="21"/>
                <w:szCs w:val="21"/>
                <w:lang w:val="fr-CH"/>
              </w:rPr>
              <w:t xml:space="preserve">2) Stockage et élimination des PPP  </w:t>
            </w:r>
          </w:p>
        </w:tc>
        <w:tc>
          <w:tcPr>
            <w:tcW w:w="3047" w:type="dxa"/>
            <w:tcBorders>
              <w:top w:val="nil"/>
              <w:left w:val="nil"/>
              <w:bottom w:val="single" w:sz="4" w:space="0" w:color="auto"/>
              <w:right w:val="nil"/>
            </w:tcBorders>
            <w:shd w:val="clear" w:color="auto" w:fill="D9D9D9" w:themeFill="background1" w:themeFillShade="D9"/>
          </w:tcPr>
          <w:p w14:paraId="30247FE1" w14:textId="108761CF" w:rsidR="00CE730C" w:rsidRPr="00CF57C0" w:rsidRDefault="009525FF" w:rsidP="007F3DAD">
            <w:pPr>
              <w:widowControl w:val="0"/>
              <w:rPr>
                <w:rFonts w:ascii="Arial Black" w:hAnsi="Arial Black" w:cs="Arial"/>
                <w:bCs/>
                <w:sz w:val="18"/>
                <w:szCs w:val="18"/>
                <w:lang w:val="de-CH"/>
              </w:rPr>
            </w:pPr>
            <w:r>
              <w:rPr>
                <w:rFonts w:ascii="Arial Black" w:hAnsi="Arial Black" w:cs="Arial"/>
                <w:bCs/>
                <w:sz w:val="18"/>
                <w:szCs w:val="18"/>
              </w:rPr>
              <w:t xml:space="preserve">Loi </w:t>
            </w:r>
            <w:proofErr w:type="spellStart"/>
            <w:r>
              <w:rPr>
                <w:rFonts w:ascii="Arial Black" w:hAnsi="Arial Black" w:cs="Arial"/>
                <w:bCs/>
                <w:sz w:val="18"/>
                <w:szCs w:val="18"/>
              </w:rPr>
              <w:t>ou</w:t>
            </w:r>
            <w:proofErr w:type="spellEnd"/>
            <w:r>
              <w:rPr>
                <w:rFonts w:ascii="Arial Black" w:hAnsi="Arial Black" w:cs="Arial"/>
                <w:bCs/>
                <w:sz w:val="18"/>
                <w:szCs w:val="18"/>
              </w:rPr>
              <w:t xml:space="preserve"> </w:t>
            </w:r>
            <w:proofErr w:type="spellStart"/>
            <w:r>
              <w:rPr>
                <w:rFonts w:ascii="Arial Black" w:hAnsi="Arial Black" w:cs="Arial"/>
                <w:bCs/>
                <w:sz w:val="18"/>
                <w:szCs w:val="18"/>
              </w:rPr>
              <w:t>ordonnance</w:t>
            </w:r>
            <w:proofErr w:type="spellEnd"/>
          </w:p>
        </w:tc>
        <w:tc>
          <w:tcPr>
            <w:tcW w:w="1630" w:type="dxa"/>
            <w:gridSpan w:val="2"/>
            <w:tcBorders>
              <w:top w:val="nil"/>
              <w:left w:val="nil"/>
              <w:bottom w:val="single" w:sz="4" w:space="0" w:color="auto"/>
              <w:right w:val="nil"/>
            </w:tcBorders>
            <w:shd w:val="clear" w:color="auto" w:fill="D9D9D9" w:themeFill="background1" w:themeFillShade="D9"/>
          </w:tcPr>
          <w:p w14:paraId="034AB5DB" w14:textId="77777777" w:rsidR="00CE730C" w:rsidRPr="00CF57C0" w:rsidRDefault="00CE730C" w:rsidP="007F3DAD">
            <w:pPr>
              <w:widowControl w:val="0"/>
              <w:rPr>
                <w:rFonts w:ascii="Arial Black" w:hAnsi="Arial Black" w:cs="Arial"/>
                <w:bCs/>
                <w:sz w:val="18"/>
                <w:szCs w:val="18"/>
                <w:lang w:val="de-CH"/>
              </w:rPr>
            </w:pPr>
            <w:r w:rsidRPr="00CF57C0">
              <w:rPr>
                <w:rFonts w:ascii="Arial Black" w:hAnsi="Arial Black" w:cs="Arial"/>
                <w:bCs/>
                <w:sz w:val="18"/>
                <w:szCs w:val="18"/>
              </w:rPr>
              <w:t>Non pertinent</w:t>
            </w:r>
          </w:p>
        </w:tc>
        <w:tc>
          <w:tcPr>
            <w:tcW w:w="1100" w:type="dxa"/>
            <w:gridSpan w:val="2"/>
            <w:tcBorders>
              <w:top w:val="nil"/>
              <w:left w:val="nil"/>
              <w:bottom w:val="single" w:sz="4" w:space="0" w:color="auto"/>
              <w:right w:val="nil"/>
            </w:tcBorders>
            <w:shd w:val="clear" w:color="auto" w:fill="D9D9D9" w:themeFill="background1" w:themeFillShade="D9"/>
          </w:tcPr>
          <w:p w14:paraId="642F413D" w14:textId="77777777" w:rsidR="00CE730C" w:rsidRPr="00CF57C0" w:rsidRDefault="00CE730C" w:rsidP="007F3DAD">
            <w:pPr>
              <w:widowControl w:val="0"/>
              <w:jc w:val="center"/>
              <w:rPr>
                <w:rFonts w:ascii="Arial Black" w:hAnsi="Arial Black"/>
                <w:sz w:val="18"/>
                <w:szCs w:val="18"/>
                <w:lang w:val="de-CH"/>
              </w:rPr>
            </w:pPr>
            <w:r w:rsidRPr="00CF57C0">
              <w:rPr>
                <w:rFonts w:ascii="Arial Black" w:hAnsi="Arial Black"/>
                <w:sz w:val="18"/>
                <w:szCs w:val="18"/>
              </w:rPr>
              <w:t>oui / OK</w:t>
            </w:r>
          </w:p>
        </w:tc>
        <w:tc>
          <w:tcPr>
            <w:tcW w:w="1239" w:type="dxa"/>
            <w:gridSpan w:val="2"/>
            <w:tcBorders>
              <w:top w:val="nil"/>
              <w:left w:val="nil"/>
              <w:bottom w:val="single" w:sz="4" w:space="0" w:color="auto"/>
              <w:right w:val="nil"/>
            </w:tcBorders>
            <w:shd w:val="clear" w:color="auto" w:fill="D9D9D9" w:themeFill="background1" w:themeFillShade="D9"/>
          </w:tcPr>
          <w:p w14:paraId="03E6A139" w14:textId="4DF65F1F" w:rsidR="00CE730C" w:rsidRPr="00CF57C0" w:rsidRDefault="00CE1D38" w:rsidP="007F3DAD">
            <w:pPr>
              <w:widowControl w:val="0"/>
              <w:jc w:val="center"/>
              <w:rPr>
                <w:rFonts w:ascii="Arial Black" w:hAnsi="Arial Black"/>
                <w:sz w:val="18"/>
                <w:szCs w:val="18"/>
                <w:lang w:val="de-CH"/>
              </w:rPr>
            </w:pPr>
            <w:r w:rsidRPr="00CF57C0">
              <w:rPr>
                <w:rFonts w:ascii="Arial Black" w:hAnsi="Arial Black"/>
                <w:sz w:val="18"/>
                <w:szCs w:val="18"/>
              </w:rPr>
              <w:t>Non/non rempli</w:t>
            </w:r>
          </w:p>
        </w:tc>
        <w:tc>
          <w:tcPr>
            <w:tcW w:w="2577" w:type="dxa"/>
            <w:gridSpan w:val="2"/>
            <w:tcBorders>
              <w:top w:val="nil"/>
              <w:left w:val="nil"/>
              <w:bottom w:val="single" w:sz="4" w:space="0" w:color="auto"/>
              <w:right w:val="nil"/>
            </w:tcBorders>
            <w:shd w:val="clear" w:color="auto" w:fill="D9D9D9" w:themeFill="background1" w:themeFillShade="D9"/>
          </w:tcPr>
          <w:p w14:paraId="41C3CCF1" w14:textId="7D98D833" w:rsidR="00CE730C" w:rsidRPr="00CF57C0" w:rsidRDefault="00CE730C" w:rsidP="007F3DAD">
            <w:pPr>
              <w:widowControl w:val="0"/>
              <w:jc w:val="center"/>
              <w:rPr>
                <w:rFonts w:ascii="Arial Black" w:hAnsi="Arial Black"/>
                <w:sz w:val="18"/>
                <w:szCs w:val="18"/>
                <w:lang w:val="de-CH"/>
              </w:rPr>
            </w:pPr>
            <w:proofErr w:type="spellStart"/>
            <w:r>
              <w:rPr>
                <w:rFonts w:ascii="Arial Black" w:hAnsi="Arial Black"/>
                <w:sz w:val="18"/>
                <w:szCs w:val="18"/>
              </w:rPr>
              <w:t>Mesure</w:t>
            </w:r>
            <w:proofErr w:type="spellEnd"/>
            <w:r>
              <w:rPr>
                <w:rFonts w:ascii="Arial Black" w:hAnsi="Arial Black"/>
                <w:sz w:val="18"/>
                <w:szCs w:val="18"/>
              </w:rPr>
              <w:t>/Remarque</w:t>
            </w:r>
          </w:p>
        </w:tc>
      </w:tr>
      <w:tr w:rsidR="00CE730C" w:rsidRPr="0053144F" w14:paraId="69CE1E27" w14:textId="77777777" w:rsidTr="00F61B68">
        <w:trPr>
          <w:cantSplit/>
        </w:trPr>
        <w:tc>
          <w:tcPr>
            <w:tcW w:w="639" w:type="dxa"/>
            <w:tcBorders>
              <w:top w:val="single" w:sz="4" w:space="0" w:color="auto"/>
              <w:left w:val="nil"/>
              <w:bottom w:val="single" w:sz="4" w:space="0" w:color="auto"/>
              <w:right w:val="nil"/>
            </w:tcBorders>
          </w:tcPr>
          <w:p w14:paraId="23F53FDE" w14:textId="57E7B4B2" w:rsidR="00CE730C" w:rsidRPr="0053144F" w:rsidRDefault="00CE730C" w:rsidP="00CE730C">
            <w:pPr>
              <w:widowControl w:val="0"/>
              <w:tabs>
                <w:tab w:val="left" w:pos="67"/>
              </w:tabs>
              <w:spacing w:after="40"/>
              <w:ind w:left="-402" w:right="71" w:firstLine="402"/>
              <w:rPr>
                <w:lang w:val="de-CH"/>
              </w:rPr>
            </w:pPr>
            <w:r>
              <w:t>2.00</w:t>
            </w:r>
          </w:p>
        </w:tc>
        <w:tc>
          <w:tcPr>
            <w:tcW w:w="4961" w:type="dxa"/>
            <w:tcBorders>
              <w:top w:val="single" w:sz="4" w:space="0" w:color="auto"/>
              <w:left w:val="nil"/>
              <w:bottom w:val="single" w:sz="4" w:space="0" w:color="auto"/>
              <w:right w:val="nil"/>
            </w:tcBorders>
          </w:tcPr>
          <w:p w14:paraId="45A76471" w14:textId="6AB62679" w:rsidR="00CE730C" w:rsidRPr="009525FF" w:rsidRDefault="00CE730C" w:rsidP="007D6C02">
            <w:pPr>
              <w:widowControl w:val="0"/>
              <w:spacing w:after="40"/>
              <w:ind w:right="143"/>
              <w:rPr>
                <w:lang w:val="fr-CH"/>
              </w:rPr>
            </w:pPr>
            <w:r w:rsidRPr="009525FF">
              <w:rPr>
                <w:lang w:val="fr-CH"/>
              </w:rPr>
              <w:t xml:space="preserve">Les produits phytopharmaceutiques (PPP) sont stockés soigneusement (avec des biocides si nécessaire) dans une armoire ou une pièce fermée, à l'abri de la pluie et séparés des autres </w:t>
            </w:r>
            <w:r w:rsidR="009525FF">
              <w:rPr>
                <w:lang w:val="fr-CH"/>
              </w:rPr>
              <w:t>produits</w:t>
            </w:r>
            <w:r w:rsidRPr="009525FF">
              <w:rPr>
                <w:lang w:val="fr-CH"/>
              </w:rPr>
              <w:t xml:space="preserve"> (en particulier les médicaments, les aliments pour animaux et les denrées alimentaires)</w:t>
            </w:r>
          </w:p>
        </w:tc>
        <w:tc>
          <w:tcPr>
            <w:tcW w:w="3047" w:type="dxa"/>
            <w:tcBorders>
              <w:top w:val="single" w:sz="4" w:space="0" w:color="auto"/>
              <w:left w:val="nil"/>
              <w:bottom w:val="single" w:sz="4" w:space="0" w:color="auto"/>
              <w:right w:val="nil"/>
            </w:tcBorders>
          </w:tcPr>
          <w:p w14:paraId="4F02A3AA" w14:textId="77777777" w:rsidR="00CE730C" w:rsidRPr="009525FF" w:rsidRDefault="00AE7047" w:rsidP="007F3DAD">
            <w:pPr>
              <w:widowControl w:val="0"/>
              <w:spacing w:after="40"/>
              <w:rPr>
                <w:rFonts w:cs="Arial"/>
                <w:sz w:val="15"/>
                <w:szCs w:val="15"/>
                <w:lang w:val="fr-CH"/>
              </w:rPr>
            </w:pPr>
            <w:r>
              <w:rPr>
                <w:rFonts w:ascii="Wingdings 3" w:hAnsi="Wingdings 3"/>
                <w:sz w:val="15"/>
                <w:szCs w:val="15"/>
              </w:rPr>
              <w:t></w:t>
            </w:r>
            <w:r w:rsidRPr="009525FF">
              <w:rPr>
                <w:rFonts w:asciiTheme="minorHAnsi" w:hAnsiTheme="minorHAnsi" w:cstheme="minorHAnsi"/>
                <w:sz w:val="15"/>
                <w:szCs w:val="15"/>
              </w:rPr>
              <w:t>N° d'art.</w:t>
            </w:r>
            <w:r>
              <w:rPr>
                <w:rFonts w:ascii="Wingdings 3" w:hAnsi="Wingdings 3"/>
                <w:sz w:val="15"/>
                <w:szCs w:val="15"/>
              </w:rPr>
              <w:t xml:space="preserve"> </w:t>
            </w:r>
            <w:r w:rsidRPr="009525FF">
              <w:rPr>
                <w:rFonts w:cs="Arial"/>
                <w:sz w:val="15"/>
                <w:szCs w:val="15"/>
                <w:lang w:val="fr-CH"/>
              </w:rPr>
              <w:t xml:space="preserve">57 et 62, </w:t>
            </w:r>
            <w:proofErr w:type="spellStart"/>
            <w:r w:rsidRPr="009525FF">
              <w:rPr>
                <w:rFonts w:cs="Arial"/>
                <w:sz w:val="15"/>
                <w:szCs w:val="15"/>
                <w:lang w:val="fr-CH"/>
              </w:rPr>
              <w:t>ChemV</w:t>
            </w:r>
            <w:proofErr w:type="spellEnd"/>
            <w:r w:rsidRPr="009525FF">
              <w:rPr>
                <w:rFonts w:cs="Arial"/>
                <w:sz w:val="15"/>
                <w:szCs w:val="15"/>
                <w:lang w:val="fr-CH"/>
              </w:rPr>
              <w:t xml:space="preserve"> </w:t>
            </w:r>
          </w:p>
          <w:p w14:paraId="41C52009" w14:textId="386CA734" w:rsidR="001E2CA8" w:rsidRPr="001E2CA8" w:rsidRDefault="001E2CA8" w:rsidP="007F3DAD">
            <w:pPr>
              <w:widowControl w:val="0"/>
              <w:spacing w:after="40"/>
              <w:rPr>
                <w:sz w:val="15"/>
                <w:szCs w:val="15"/>
                <w:lang w:val="de-CH"/>
              </w:rPr>
            </w:pPr>
          </w:p>
        </w:tc>
        <w:tc>
          <w:tcPr>
            <w:tcW w:w="1630" w:type="dxa"/>
            <w:gridSpan w:val="2"/>
            <w:tcBorders>
              <w:top w:val="single" w:sz="4" w:space="0" w:color="auto"/>
              <w:left w:val="nil"/>
              <w:bottom w:val="single" w:sz="4" w:space="0" w:color="auto"/>
              <w:right w:val="nil"/>
            </w:tcBorders>
          </w:tcPr>
          <w:p w14:paraId="426AE312" w14:textId="77777777" w:rsidR="00CE730C" w:rsidRPr="00CF57C0" w:rsidRDefault="00CE730C" w:rsidP="007F3DAD">
            <w:pPr>
              <w:widowControl w:val="0"/>
              <w:spacing w:after="40"/>
              <w:rPr>
                <w:lang w:val="de-CH"/>
              </w:rPr>
            </w:pPr>
          </w:p>
        </w:tc>
        <w:tc>
          <w:tcPr>
            <w:tcW w:w="1100" w:type="dxa"/>
            <w:gridSpan w:val="2"/>
            <w:tcBorders>
              <w:top w:val="single" w:sz="4" w:space="0" w:color="auto"/>
              <w:left w:val="nil"/>
              <w:bottom w:val="single" w:sz="4" w:space="0" w:color="auto"/>
              <w:right w:val="nil"/>
            </w:tcBorders>
          </w:tcPr>
          <w:p w14:paraId="1995EF4D" w14:textId="77777777" w:rsidR="00CE730C" w:rsidRPr="0053144F" w:rsidRDefault="00CE730C" w:rsidP="007F3DAD">
            <w:pPr>
              <w:widowControl w:val="0"/>
              <w:spacing w:after="40"/>
              <w:jc w:val="center"/>
              <w:rPr>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280A1492" w14:textId="77777777" w:rsidR="00CE730C" w:rsidRPr="0053144F" w:rsidRDefault="00CE730C" w:rsidP="007F3DAD">
            <w:pPr>
              <w:widowControl w:val="0"/>
              <w:spacing w:after="40"/>
              <w:jc w:val="center"/>
              <w:rPr>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25C3F657" w14:textId="77777777" w:rsidR="00CE730C" w:rsidRPr="0053144F" w:rsidRDefault="00CE730C" w:rsidP="007F3DAD">
            <w:pPr>
              <w:widowControl w:val="0"/>
              <w:spacing w:after="40"/>
              <w:jc w:val="center"/>
              <w:rPr>
                <w:sz w:val="28"/>
                <w:lang w:val="de-CH"/>
              </w:rPr>
            </w:pPr>
          </w:p>
        </w:tc>
      </w:tr>
      <w:tr w:rsidR="00CE730C" w:rsidRPr="0053144F" w14:paraId="32DA3CA1" w14:textId="77777777" w:rsidTr="00F61B68">
        <w:trPr>
          <w:cantSplit/>
        </w:trPr>
        <w:tc>
          <w:tcPr>
            <w:tcW w:w="639" w:type="dxa"/>
            <w:tcBorders>
              <w:top w:val="single" w:sz="4" w:space="0" w:color="auto"/>
              <w:left w:val="nil"/>
              <w:bottom w:val="single" w:sz="4" w:space="0" w:color="auto"/>
              <w:right w:val="nil"/>
            </w:tcBorders>
          </w:tcPr>
          <w:p w14:paraId="291B2DE6" w14:textId="27F79ED0" w:rsidR="00CE730C" w:rsidRDefault="00CE730C" w:rsidP="00CE730C">
            <w:pPr>
              <w:widowControl w:val="0"/>
              <w:tabs>
                <w:tab w:val="left" w:pos="67"/>
              </w:tabs>
              <w:spacing w:after="40"/>
              <w:ind w:left="-402" w:right="71" w:firstLine="402"/>
              <w:rPr>
                <w:lang w:val="de-CH"/>
              </w:rPr>
            </w:pPr>
            <w:r>
              <w:t>2.01</w:t>
            </w:r>
          </w:p>
        </w:tc>
        <w:tc>
          <w:tcPr>
            <w:tcW w:w="4961" w:type="dxa"/>
            <w:tcBorders>
              <w:top w:val="single" w:sz="4" w:space="0" w:color="auto"/>
              <w:left w:val="nil"/>
              <w:bottom w:val="single" w:sz="4" w:space="0" w:color="auto"/>
              <w:right w:val="nil"/>
            </w:tcBorders>
          </w:tcPr>
          <w:p w14:paraId="12BC8B9A" w14:textId="645A8EF0" w:rsidR="00CE730C" w:rsidRPr="009525FF" w:rsidRDefault="00B7493E" w:rsidP="007370A1">
            <w:pPr>
              <w:widowControl w:val="0"/>
              <w:spacing w:after="40"/>
              <w:ind w:right="299"/>
              <w:rPr>
                <w:lang w:val="fr-CH"/>
              </w:rPr>
            </w:pPr>
            <w:r w:rsidRPr="009525FF">
              <w:rPr>
                <w:lang w:val="fr-CH"/>
              </w:rPr>
              <w:t xml:space="preserve">Les PPP sont conservés dans leur emballage d'origine. </w:t>
            </w:r>
          </w:p>
        </w:tc>
        <w:tc>
          <w:tcPr>
            <w:tcW w:w="3047" w:type="dxa"/>
            <w:tcBorders>
              <w:top w:val="single" w:sz="4" w:space="0" w:color="auto"/>
              <w:left w:val="nil"/>
              <w:bottom w:val="single" w:sz="4" w:space="0" w:color="auto"/>
              <w:right w:val="nil"/>
            </w:tcBorders>
          </w:tcPr>
          <w:p w14:paraId="66444B84" w14:textId="4A8F1190" w:rsidR="00CE730C" w:rsidRPr="00CF57C0" w:rsidRDefault="00AE7047" w:rsidP="00CE730C">
            <w:pPr>
              <w:widowControl w:val="0"/>
              <w:spacing w:after="40"/>
              <w:rPr>
                <w:sz w:val="15"/>
                <w:szCs w:val="15"/>
                <w:lang w:val="de-CH"/>
              </w:rPr>
            </w:pPr>
            <w:r>
              <w:rPr>
                <w:rFonts w:ascii="Wingdings 3" w:hAnsi="Wingdings 3"/>
                <w:sz w:val="15"/>
                <w:szCs w:val="15"/>
              </w:rPr>
              <w:t></w:t>
            </w:r>
            <w:r w:rsidRPr="009525FF">
              <w:rPr>
                <w:rFonts w:asciiTheme="minorHAnsi" w:hAnsiTheme="minorHAnsi" w:cstheme="minorHAnsi"/>
                <w:sz w:val="15"/>
                <w:szCs w:val="15"/>
              </w:rPr>
              <w:t xml:space="preserve">N° </w:t>
            </w:r>
            <w:proofErr w:type="spellStart"/>
            <w:r w:rsidRPr="009525FF">
              <w:rPr>
                <w:rFonts w:asciiTheme="minorHAnsi" w:hAnsiTheme="minorHAnsi" w:cstheme="minorHAnsi"/>
                <w:sz w:val="15"/>
                <w:szCs w:val="15"/>
              </w:rPr>
              <w:t>d'art</w:t>
            </w:r>
            <w:proofErr w:type="spellEnd"/>
            <w:r w:rsidR="009525FF">
              <w:rPr>
                <w:rFonts w:asciiTheme="minorHAnsi" w:hAnsiTheme="minorHAnsi" w:cstheme="minorHAnsi"/>
                <w:sz w:val="15"/>
                <w:szCs w:val="15"/>
              </w:rPr>
              <w:t xml:space="preserve"> </w:t>
            </w:r>
            <w:r>
              <w:rPr>
                <w:rFonts w:cs="Arial"/>
                <w:sz w:val="15"/>
                <w:szCs w:val="15"/>
              </w:rPr>
              <w:t xml:space="preserve">57 et 62, </w:t>
            </w:r>
            <w:proofErr w:type="spellStart"/>
            <w:r>
              <w:rPr>
                <w:rFonts w:cs="Arial"/>
                <w:sz w:val="15"/>
                <w:szCs w:val="15"/>
              </w:rPr>
              <w:t>ChemV</w:t>
            </w:r>
            <w:proofErr w:type="spellEnd"/>
          </w:p>
        </w:tc>
        <w:tc>
          <w:tcPr>
            <w:tcW w:w="1630" w:type="dxa"/>
            <w:gridSpan w:val="2"/>
            <w:tcBorders>
              <w:top w:val="single" w:sz="4" w:space="0" w:color="auto"/>
              <w:left w:val="nil"/>
              <w:bottom w:val="single" w:sz="4" w:space="0" w:color="auto"/>
              <w:right w:val="nil"/>
            </w:tcBorders>
          </w:tcPr>
          <w:p w14:paraId="6511E61C" w14:textId="77777777" w:rsidR="00CE730C" w:rsidRPr="00CF57C0" w:rsidRDefault="00CE730C" w:rsidP="00CE730C">
            <w:pPr>
              <w:widowControl w:val="0"/>
              <w:spacing w:after="40"/>
              <w:rPr>
                <w:lang w:val="de-CH"/>
              </w:rPr>
            </w:pPr>
          </w:p>
        </w:tc>
        <w:tc>
          <w:tcPr>
            <w:tcW w:w="1100" w:type="dxa"/>
            <w:gridSpan w:val="2"/>
            <w:tcBorders>
              <w:top w:val="single" w:sz="4" w:space="0" w:color="auto"/>
              <w:left w:val="nil"/>
              <w:bottom w:val="single" w:sz="4" w:space="0" w:color="auto"/>
              <w:right w:val="nil"/>
            </w:tcBorders>
          </w:tcPr>
          <w:p w14:paraId="7AB5B43C" w14:textId="7299B3BC" w:rsidR="00CE730C" w:rsidRPr="0053144F" w:rsidRDefault="00CE730C" w:rsidP="00CE730C">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27D04980" w14:textId="0D913706" w:rsidR="00CE730C" w:rsidRPr="0053144F" w:rsidRDefault="00CE730C" w:rsidP="00CE730C">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7CA075F5" w14:textId="77777777" w:rsidR="00CE730C" w:rsidRPr="0053144F" w:rsidRDefault="00CE730C" w:rsidP="00CE730C">
            <w:pPr>
              <w:widowControl w:val="0"/>
              <w:spacing w:after="40"/>
              <w:jc w:val="center"/>
              <w:rPr>
                <w:sz w:val="28"/>
                <w:lang w:val="de-CH"/>
              </w:rPr>
            </w:pPr>
          </w:p>
        </w:tc>
      </w:tr>
      <w:tr w:rsidR="00CE730C" w:rsidRPr="0053144F" w14:paraId="02531592" w14:textId="77777777" w:rsidTr="00F61B68">
        <w:trPr>
          <w:cantSplit/>
        </w:trPr>
        <w:tc>
          <w:tcPr>
            <w:tcW w:w="639" w:type="dxa"/>
            <w:tcBorders>
              <w:top w:val="single" w:sz="4" w:space="0" w:color="auto"/>
              <w:left w:val="nil"/>
              <w:bottom w:val="single" w:sz="4" w:space="0" w:color="auto"/>
              <w:right w:val="nil"/>
            </w:tcBorders>
          </w:tcPr>
          <w:p w14:paraId="707DB244" w14:textId="15E64039" w:rsidR="00CE730C" w:rsidRDefault="00CE730C" w:rsidP="00CE730C">
            <w:pPr>
              <w:widowControl w:val="0"/>
              <w:tabs>
                <w:tab w:val="left" w:pos="67"/>
              </w:tabs>
              <w:spacing w:after="40"/>
              <w:ind w:left="-402" w:right="71" w:firstLine="402"/>
              <w:rPr>
                <w:lang w:val="de-CH"/>
              </w:rPr>
            </w:pPr>
            <w:r>
              <w:lastRenderedPageBreak/>
              <w:t>2.02</w:t>
            </w:r>
          </w:p>
        </w:tc>
        <w:tc>
          <w:tcPr>
            <w:tcW w:w="4961" w:type="dxa"/>
            <w:tcBorders>
              <w:top w:val="single" w:sz="4" w:space="0" w:color="auto"/>
              <w:left w:val="nil"/>
              <w:bottom w:val="single" w:sz="4" w:space="0" w:color="auto"/>
              <w:right w:val="nil"/>
            </w:tcBorders>
          </w:tcPr>
          <w:p w14:paraId="212CD01E" w14:textId="72B8DF8A" w:rsidR="00CE730C" w:rsidRPr="009525FF" w:rsidRDefault="00CE730C" w:rsidP="007D6C02">
            <w:pPr>
              <w:widowControl w:val="0"/>
              <w:spacing w:after="40"/>
              <w:ind w:right="1"/>
              <w:rPr>
                <w:lang w:val="fr-CH"/>
              </w:rPr>
            </w:pPr>
            <w:r w:rsidRPr="009525FF">
              <w:rPr>
                <w:lang w:val="fr-CH"/>
              </w:rPr>
              <w:t>Aucun produit chimique n'est stocké dans les récipients alimentaires (par ex</w:t>
            </w:r>
            <w:r w:rsidR="009525FF">
              <w:rPr>
                <w:lang w:val="fr-CH"/>
              </w:rPr>
              <w:t> :</w:t>
            </w:r>
            <w:r w:rsidRPr="009525FF">
              <w:rPr>
                <w:lang w:val="fr-CH"/>
              </w:rPr>
              <w:t xml:space="preserve"> les bouteilles de boisson) </w:t>
            </w:r>
          </w:p>
        </w:tc>
        <w:tc>
          <w:tcPr>
            <w:tcW w:w="3047" w:type="dxa"/>
            <w:tcBorders>
              <w:top w:val="single" w:sz="4" w:space="0" w:color="auto"/>
              <w:left w:val="nil"/>
              <w:bottom w:val="single" w:sz="4" w:space="0" w:color="auto"/>
              <w:right w:val="nil"/>
            </w:tcBorders>
          </w:tcPr>
          <w:p w14:paraId="20A8BEAD" w14:textId="77777777" w:rsidR="00AE7047" w:rsidRPr="009525FF" w:rsidRDefault="00AE7047" w:rsidP="00CE730C">
            <w:pPr>
              <w:widowControl w:val="0"/>
              <w:spacing w:after="40"/>
              <w:rPr>
                <w:rFonts w:cs="Arial"/>
                <w:sz w:val="15"/>
                <w:szCs w:val="15"/>
                <w:lang w:val="fr-CH"/>
              </w:rPr>
            </w:pPr>
            <w:r>
              <w:rPr>
                <w:rFonts w:ascii="Wingdings 3" w:hAnsi="Wingdings 3"/>
                <w:sz w:val="15"/>
                <w:szCs w:val="15"/>
              </w:rPr>
              <w:t></w:t>
            </w:r>
            <w:r w:rsidRPr="009525FF">
              <w:rPr>
                <w:rFonts w:asciiTheme="minorHAnsi" w:hAnsiTheme="minorHAnsi" w:cstheme="minorHAnsi"/>
                <w:sz w:val="15"/>
                <w:szCs w:val="15"/>
              </w:rPr>
              <w:t>N° d'art.</w:t>
            </w:r>
            <w:r>
              <w:rPr>
                <w:rFonts w:ascii="Wingdings 3" w:hAnsi="Wingdings 3"/>
                <w:sz w:val="15"/>
                <w:szCs w:val="15"/>
              </w:rPr>
              <w:t xml:space="preserve"> </w:t>
            </w:r>
            <w:r w:rsidRPr="009525FF">
              <w:rPr>
                <w:rFonts w:cs="Arial"/>
                <w:sz w:val="15"/>
                <w:szCs w:val="15"/>
                <w:lang w:val="fr-CH"/>
              </w:rPr>
              <w:t xml:space="preserve">57 et 62, </w:t>
            </w:r>
            <w:proofErr w:type="spellStart"/>
            <w:r w:rsidRPr="009525FF">
              <w:rPr>
                <w:rFonts w:cs="Arial"/>
                <w:sz w:val="15"/>
                <w:szCs w:val="15"/>
                <w:lang w:val="fr-CH"/>
              </w:rPr>
              <w:t>ChemV</w:t>
            </w:r>
            <w:proofErr w:type="spellEnd"/>
            <w:r w:rsidRPr="009525FF">
              <w:rPr>
                <w:rFonts w:cs="Arial"/>
                <w:sz w:val="15"/>
                <w:szCs w:val="15"/>
                <w:lang w:val="fr-CH"/>
              </w:rPr>
              <w:t xml:space="preserve"> </w:t>
            </w:r>
          </w:p>
          <w:p w14:paraId="4F38DAA6" w14:textId="1959AF5A" w:rsidR="00CE730C" w:rsidRPr="009525FF" w:rsidRDefault="00AE7047" w:rsidP="00CE730C">
            <w:pPr>
              <w:widowControl w:val="0"/>
              <w:spacing w:after="40"/>
              <w:rPr>
                <w:sz w:val="15"/>
                <w:szCs w:val="15"/>
                <w:lang w:val="fr-CH"/>
              </w:rPr>
            </w:pPr>
            <w:r w:rsidRPr="009525FF">
              <w:rPr>
                <w:rFonts w:cs="Arial"/>
                <w:sz w:val="15"/>
                <w:szCs w:val="15"/>
                <w:lang w:val="fr-CH"/>
              </w:rPr>
              <w:t>(</w:t>
            </w:r>
            <w:proofErr w:type="gramStart"/>
            <w:r w:rsidRPr="009525FF">
              <w:rPr>
                <w:rFonts w:cs="Arial"/>
                <w:sz w:val="15"/>
                <w:szCs w:val="15"/>
                <w:lang w:val="fr-CH"/>
              </w:rPr>
              <w:t>s'applique</w:t>
            </w:r>
            <w:proofErr w:type="gramEnd"/>
            <w:r w:rsidRPr="009525FF">
              <w:rPr>
                <w:rFonts w:cs="Arial"/>
                <w:sz w:val="15"/>
                <w:szCs w:val="15"/>
                <w:lang w:val="fr-CH"/>
              </w:rPr>
              <w:t xml:space="preserve"> également aux points suivants)</w:t>
            </w:r>
          </w:p>
        </w:tc>
        <w:tc>
          <w:tcPr>
            <w:tcW w:w="1630" w:type="dxa"/>
            <w:gridSpan w:val="2"/>
            <w:tcBorders>
              <w:top w:val="single" w:sz="4" w:space="0" w:color="auto"/>
              <w:left w:val="nil"/>
              <w:bottom w:val="single" w:sz="4" w:space="0" w:color="auto"/>
              <w:right w:val="nil"/>
            </w:tcBorders>
          </w:tcPr>
          <w:p w14:paraId="532904A5" w14:textId="77777777" w:rsidR="00CE730C" w:rsidRPr="009525FF" w:rsidRDefault="00CE730C" w:rsidP="00CE730C">
            <w:pPr>
              <w:widowControl w:val="0"/>
              <w:spacing w:after="40"/>
              <w:rPr>
                <w:lang w:val="fr-CH"/>
              </w:rPr>
            </w:pPr>
          </w:p>
        </w:tc>
        <w:tc>
          <w:tcPr>
            <w:tcW w:w="1100" w:type="dxa"/>
            <w:gridSpan w:val="2"/>
            <w:tcBorders>
              <w:top w:val="single" w:sz="4" w:space="0" w:color="auto"/>
              <w:left w:val="nil"/>
              <w:bottom w:val="single" w:sz="4" w:space="0" w:color="auto"/>
              <w:right w:val="nil"/>
            </w:tcBorders>
          </w:tcPr>
          <w:p w14:paraId="67A40ED2" w14:textId="11860155" w:rsidR="00CE730C" w:rsidRPr="0053144F" w:rsidRDefault="00CE730C" w:rsidP="00CE730C">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1BD9892D" w14:textId="5CEDD18D" w:rsidR="00CE730C" w:rsidRPr="0053144F" w:rsidRDefault="00CE730C" w:rsidP="00CE730C">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037032A2" w14:textId="77777777" w:rsidR="00CE730C" w:rsidRPr="0053144F" w:rsidRDefault="00CE730C" w:rsidP="00CE730C">
            <w:pPr>
              <w:widowControl w:val="0"/>
              <w:spacing w:after="40"/>
              <w:jc w:val="center"/>
              <w:rPr>
                <w:sz w:val="28"/>
                <w:lang w:val="de-CH"/>
              </w:rPr>
            </w:pPr>
          </w:p>
        </w:tc>
      </w:tr>
      <w:tr w:rsidR="00CE730C" w:rsidRPr="0053144F" w14:paraId="1D836A41" w14:textId="77777777" w:rsidTr="00F61B68">
        <w:trPr>
          <w:cantSplit/>
        </w:trPr>
        <w:tc>
          <w:tcPr>
            <w:tcW w:w="639" w:type="dxa"/>
            <w:tcBorders>
              <w:top w:val="single" w:sz="4" w:space="0" w:color="auto"/>
              <w:left w:val="nil"/>
              <w:bottom w:val="single" w:sz="4" w:space="0" w:color="auto"/>
              <w:right w:val="nil"/>
            </w:tcBorders>
          </w:tcPr>
          <w:p w14:paraId="44FA2689" w14:textId="08947C6A" w:rsidR="00CE730C" w:rsidRDefault="00CE730C" w:rsidP="00CE730C">
            <w:pPr>
              <w:widowControl w:val="0"/>
              <w:tabs>
                <w:tab w:val="left" w:pos="67"/>
              </w:tabs>
              <w:spacing w:after="40"/>
              <w:ind w:left="-402" w:right="71" w:firstLine="402"/>
              <w:rPr>
                <w:lang w:val="de-CH"/>
              </w:rPr>
            </w:pPr>
            <w:r>
              <w:t>2.03</w:t>
            </w:r>
          </w:p>
        </w:tc>
        <w:tc>
          <w:tcPr>
            <w:tcW w:w="4961" w:type="dxa"/>
            <w:tcBorders>
              <w:top w:val="single" w:sz="4" w:space="0" w:color="auto"/>
              <w:left w:val="nil"/>
              <w:bottom w:val="single" w:sz="4" w:space="0" w:color="auto"/>
              <w:right w:val="nil"/>
            </w:tcBorders>
          </w:tcPr>
          <w:p w14:paraId="4BA52D44" w14:textId="4F1BC450" w:rsidR="00CE730C" w:rsidRPr="009525FF" w:rsidRDefault="00CE730C" w:rsidP="00CE730C">
            <w:pPr>
              <w:widowControl w:val="0"/>
              <w:spacing w:after="40"/>
              <w:ind w:right="299"/>
              <w:rPr>
                <w:lang w:val="fr-CH"/>
              </w:rPr>
            </w:pPr>
            <w:r w:rsidRPr="009525FF">
              <w:rPr>
                <w:lang w:val="fr-CH"/>
              </w:rPr>
              <w:t>L'entrepôt est marqué par des panneaux d'avertissement (triangle jaune-noir)</w:t>
            </w:r>
          </w:p>
        </w:tc>
        <w:tc>
          <w:tcPr>
            <w:tcW w:w="3047" w:type="dxa"/>
            <w:tcBorders>
              <w:top w:val="single" w:sz="4" w:space="0" w:color="auto"/>
              <w:left w:val="nil"/>
              <w:bottom w:val="single" w:sz="4" w:space="0" w:color="auto"/>
              <w:right w:val="nil"/>
            </w:tcBorders>
          </w:tcPr>
          <w:p w14:paraId="1AC67168" w14:textId="7DB50F58" w:rsidR="00CE730C" w:rsidRPr="009525FF" w:rsidRDefault="00292991" w:rsidP="00CE730C">
            <w:pPr>
              <w:widowControl w:val="0"/>
              <w:spacing w:after="40"/>
              <w:rPr>
                <w:sz w:val="15"/>
                <w:szCs w:val="15"/>
                <w:lang w:val="fr-CH"/>
              </w:rPr>
            </w:pPr>
            <w:r w:rsidRPr="009525FF">
              <w:rPr>
                <w:sz w:val="15"/>
                <w:szCs w:val="15"/>
                <w:lang w:val="fr-CH"/>
              </w:rPr>
              <w:t>De plus : Joignez des consignes de sécurité, des numéros d'urgence et un panneau d'interdiction de fumer.</w:t>
            </w:r>
          </w:p>
        </w:tc>
        <w:tc>
          <w:tcPr>
            <w:tcW w:w="1630" w:type="dxa"/>
            <w:gridSpan w:val="2"/>
            <w:tcBorders>
              <w:top w:val="single" w:sz="4" w:space="0" w:color="auto"/>
              <w:left w:val="nil"/>
              <w:bottom w:val="single" w:sz="4" w:space="0" w:color="auto"/>
              <w:right w:val="nil"/>
            </w:tcBorders>
          </w:tcPr>
          <w:p w14:paraId="49F9653E" w14:textId="77777777" w:rsidR="00CE730C" w:rsidRPr="009525FF" w:rsidRDefault="00CE730C" w:rsidP="00CE730C">
            <w:pPr>
              <w:widowControl w:val="0"/>
              <w:spacing w:after="40"/>
              <w:rPr>
                <w:lang w:val="fr-CH"/>
              </w:rPr>
            </w:pPr>
          </w:p>
        </w:tc>
        <w:tc>
          <w:tcPr>
            <w:tcW w:w="1100" w:type="dxa"/>
            <w:gridSpan w:val="2"/>
            <w:tcBorders>
              <w:top w:val="single" w:sz="4" w:space="0" w:color="auto"/>
              <w:left w:val="nil"/>
              <w:bottom w:val="single" w:sz="4" w:space="0" w:color="auto"/>
              <w:right w:val="nil"/>
            </w:tcBorders>
          </w:tcPr>
          <w:p w14:paraId="7FADD9C8" w14:textId="42547283" w:rsidR="00CE730C" w:rsidRPr="0053144F" w:rsidRDefault="00CE730C" w:rsidP="00CE730C">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4B88BAD4" w14:textId="3CB9E342" w:rsidR="00CE730C" w:rsidRPr="0053144F" w:rsidRDefault="00CE730C" w:rsidP="00CE730C">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57742384" w14:textId="77777777" w:rsidR="00CE730C" w:rsidRPr="0053144F" w:rsidRDefault="00CE730C" w:rsidP="00CE730C">
            <w:pPr>
              <w:widowControl w:val="0"/>
              <w:spacing w:after="40"/>
              <w:jc w:val="center"/>
              <w:rPr>
                <w:sz w:val="28"/>
                <w:lang w:val="de-CH"/>
              </w:rPr>
            </w:pPr>
          </w:p>
        </w:tc>
      </w:tr>
      <w:tr w:rsidR="007D6C02" w:rsidRPr="0053144F" w14:paraId="5A2F6907" w14:textId="77777777" w:rsidTr="00F61B68">
        <w:trPr>
          <w:cantSplit/>
        </w:trPr>
        <w:tc>
          <w:tcPr>
            <w:tcW w:w="639" w:type="dxa"/>
            <w:tcBorders>
              <w:top w:val="single" w:sz="4" w:space="0" w:color="auto"/>
              <w:left w:val="nil"/>
              <w:bottom w:val="single" w:sz="4" w:space="0" w:color="auto"/>
              <w:right w:val="nil"/>
            </w:tcBorders>
          </w:tcPr>
          <w:p w14:paraId="0DE5C092" w14:textId="362A2EB1" w:rsidR="007D6C02" w:rsidRDefault="007D6C02" w:rsidP="007D6C02">
            <w:pPr>
              <w:widowControl w:val="0"/>
              <w:tabs>
                <w:tab w:val="left" w:pos="67"/>
              </w:tabs>
              <w:spacing w:after="40"/>
              <w:ind w:left="-402" w:right="71" w:firstLine="402"/>
              <w:rPr>
                <w:lang w:val="de-CH"/>
              </w:rPr>
            </w:pPr>
            <w:r>
              <w:t>2.04</w:t>
            </w:r>
          </w:p>
        </w:tc>
        <w:tc>
          <w:tcPr>
            <w:tcW w:w="4961" w:type="dxa"/>
            <w:tcBorders>
              <w:top w:val="single" w:sz="4" w:space="0" w:color="auto"/>
              <w:left w:val="nil"/>
              <w:bottom w:val="single" w:sz="4" w:space="0" w:color="auto"/>
              <w:right w:val="nil"/>
            </w:tcBorders>
          </w:tcPr>
          <w:p w14:paraId="421948AD" w14:textId="520C6983" w:rsidR="007D6C02" w:rsidRPr="009525FF" w:rsidRDefault="00F81DED" w:rsidP="007D6C02">
            <w:pPr>
              <w:widowControl w:val="0"/>
              <w:spacing w:after="40"/>
              <w:ind w:right="299"/>
              <w:rPr>
                <w:lang w:val="fr-CH"/>
              </w:rPr>
            </w:pPr>
            <w:r w:rsidRPr="009525FF">
              <w:rPr>
                <w:lang w:val="fr-CH"/>
              </w:rPr>
              <w:t>Les PPP sont stockés séparément des engrais et selon les classes de stockage</w:t>
            </w:r>
          </w:p>
        </w:tc>
        <w:tc>
          <w:tcPr>
            <w:tcW w:w="3047" w:type="dxa"/>
            <w:tcBorders>
              <w:top w:val="single" w:sz="4" w:space="0" w:color="auto"/>
              <w:left w:val="nil"/>
              <w:bottom w:val="single" w:sz="4" w:space="0" w:color="auto"/>
              <w:right w:val="nil"/>
            </w:tcBorders>
          </w:tcPr>
          <w:p w14:paraId="7F18871D" w14:textId="15BE5087" w:rsidR="00963411" w:rsidRPr="009525FF" w:rsidRDefault="00963411" w:rsidP="00963411">
            <w:pPr>
              <w:widowControl w:val="0"/>
              <w:spacing w:after="40"/>
              <w:rPr>
                <w:rFonts w:cs="Arial"/>
                <w:color w:val="000000" w:themeColor="text1"/>
                <w:sz w:val="15"/>
                <w:szCs w:val="15"/>
                <w:lang w:val="fr-CH"/>
              </w:rPr>
            </w:pPr>
            <w:r w:rsidRPr="009525FF">
              <w:rPr>
                <w:rFonts w:cs="Arial"/>
                <w:color w:val="000000" w:themeColor="text1"/>
                <w:sz w:val="15"/>
                <w:szCs w:val="15"/>
                <w:lang w:val="fr-CH"/>
              </w:rPr>
              <w:t xml:space="preserve">Cela signifie que le stockage est ordonné </w:t>
            </w:r>
            <w:r w:rsidR="001D0B09" w:rsidRPr="009525FF">
              <w:rPr>
                <w:rStyle w:val="lev"/>
                <w:rFonts w:cs="Arial"/>
                <w:b w:val="0"/>
                <w:bCs w:val="0"/>
                <w:color w:val="000000" w:themeColor="text1"/>
                <w:sz w:val="15"/>
                <w:szCs w:val="15"/>
                <w:lang w:val="fr-CH"/>
              </w:rPr>
              <w:t>en fonction de la formulation, du poids, du type de produit, de la dangerosité</w:t>
            </w:r>
            <w:r w:rsidR="001D0B09" w:rsidRPr="009525FF">
              <w:rPr>
                <w:rFonts w:cs="Arial"/>
                <w:color w:val="000000" w:themeColor="text1"/>
                <w:sz w:val="15"/>
                <w:szCs w:val="15"/>
                <w:lang w:val="fr-CH"/>
              </w:rPr>
              <w:t xml:space="preserve"> ; Rangez les emballages lourds et les liquides au fond. Poudres au-dessus des liquides, etc.</w:t>
            </w:r>
          </w:p>
          <w:p w14:paraId="5F05F20F" w14:textId="6E55340D" w:rsidR="007D6C02" w:rsidRPr="009525FF" w:rsidRDefault="00963411" w:rsidP="009525FF">
            <w:pPr>
              <w:widowControl w:val="0"/>
              <w:spacing w:after="40"/>
              <w:rPr>
                <w:rFonts w:cs="Arial"/>
                <w:sz w:val="15"/>
                <w:szCs w:val="15"/>
                <w:lang w:val="fr-CH"/>
              </w:rPr>
            </w:pPr>
            <w:r>
              <w:rPr>
                <w:rFonts w:ascii="Wingdings 3" w:hAnsi="Wingdings 3"/>
                <w:sz w:val="15"/>
                <w:szCs w:val="15"/>
              </w:rPr>
              <w:t></w:t>
            </w:r>
            <w:r w:rsidRPr="009525FF">
              <w:rPr>
                <w:rFonts w:asciiTheme="minorHAnsi" w:hAnsiTheme="minorHAnsi" w:cstheme="minorHAnsi"/>
                <w:sz w:val="15"/>
                <w:szCs w:val="15"/>
              </w:rPr>
              <w:t>Art. 57</w:t>
            </w:r>
            <w:r>
              <w:rPr>
                <w:rFonts w:ascii="Wingdings 3" w:hAnsi="Wingdings 3"/>
                <w:sz w:val="15"/>
                <w:szCs w:val="15"/>
              </w:rPr>
              <w:t xml:space="preserve"> </w:t>
            </w:r>
            <w:r w:rsidRPr="009525FF">
              <w:rPr>
                <w:rFonts w:cs="Arial"/>
                <w:sz w:val="15"/>
                <w:szCs w:val="15"/>
                <w:lang w:val="fr-CH"/>
              </w:rPr>
              <w:t>du Code de la chimie</w:t>
            </w:r>
          </w:p>
        </w:tc>
        <w:tc>
          <w:tcPr>
            <w:tcW w:w="1630" w:type="dxa"/>
            <w:gridSpan w:val="2"/>
            <w:tcBorders>
              <w:top w:val="single" w:sz="4" w:space="0" w:color="auto"/>
              <w:left w:val="nil"/>
              <w:bottom w:val="single" w:sz="4" w:space="0" w:color="auto"/>
              <w:right w:val="nil"/>
            </w:tcBorders>
          </w:tcPr>
          <w:p w14:paraId="022401CB" w14:textId="77777777" w:rsidR="007D6C02" w:rsidRPr="009525FF" w:rsidRDefault="007D6C02" w:rsidP="007D6C02">
            <w:pPr>
              <w:widowControl w:val="0"/>
              <w:spacing w:after="40"/>
              <w:rPr>
                <w:lang w:val="fr-CH"/>
              </w:rPr>
            </w:pPr>
          </w:p>
        </w:tc>
        <w:tc>
          <w:tcPr>
            <w:tcW w:w="1100" w:type="dxa"/>
            <w:gridSpan w:val="2"/>
            <w:tcBorders>
              <w:top w:val="single" w:sz="4" w:space="0" w:color="auto"/>
              <w:left w:val="nil"/>
              <w:bottom w:val="single" w:sz="4" w:space="0" w:color="auto"/>
              <w:right w:val="nil"/>
            </w:tcBorders>
          </w:tcPr>
          <w:p w14:paraId="3A658224" w14:textId="7B5E1EB6" w:rsidR="007D6C02" w:rsidRPr="0053144F" w:rsidRDefault="007D6C02" w:rsidP="007D6C02">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633E7E2A" w14:textId="64CD32FC" w:rsidR="007D6C02" w:rsidRPr="0053144F" w:rsidRDefault="007D6C02" w:rsidP="007D6C02">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6F7AEEFE" w14:textId="77777777" w:rsidR="007D6C02" w:rsidRPr="0053144F" w:rsidRDefault="007D6C02" w:rsidP="007D6C02">
            <w:pPr>
              <w:widowControl w:val="0"/>
              <w:spacing w:after="40"/>
              <w:jc w:val="center"/>
              <w:rPr>
                <w:sz w:val="28"/>
                <w:lang w:val="de-CH"/>
              </w:rPr>
            </w:pPr>
          </w:p>
        </w:tc>
      </w:tr>
      <w:tr w:rsidR="007D6C02" w:rsidRPr="0053144F" w14:paraId="1AD7C5CD" w14:textId="77777777" w:rsidTr="00F61B68">
        <w:trPr>
          <w:cantSplit/>
        </w:trPr>
        <w:tc>
          <w:tcPr>
            <w:tcW w:w="639" w:type="dxa"/>
            <w:tcBorders>
              <w:top w:val="single" w:sz="4" w:space="0" w:color="auto"/>
              <w:left w:val="nil"/>
              <w:bottom w:val="single" w:sz="4" w:space="0" w:color="auto"/>
              <w:right w:val="nil"/>
            </w:tcBorders>
          </w:tcPr>
          <w:p w14:paraId="3987405C" w14:textId="764DB386" w:rsidR="007D6C02" w:rsidRDefault="007D6C02" w:rsidP="007D6C02">
            <w:pPr>
              <w:widowControl w:val="0"/>
              <w:tabs>
                <w:tab w:val="left" w:pos="67"/>
              </w:tabs>
              <w:spacing w:after="40"/>
              <w:ind w:left="-402" w:right="71" w:firstLine="402"/>
              <w:rPr>
                <w:lang w:val="de-CH"/>
              </w:rPr>
            </w:pPr>
            <w:r>
              <w:t>2.05</w:t>
            </w:r>
          </w:p>
        </w:tc>
        <w:tc>
          <w:tcPr>
            <w:tcW w:w="4961" w:type="dxa"/>
            <w:tcBorders>
              <w:top w:val="single" w:sz="4" w:space="0" w:color="auto"/>
              <w:left w:val="nil"/>
              <w:bottom w:val="single" w:sz="4" w:space="0" w:color="auto"/>
              <w:right w:val="nil"/>
            </w:tcBorders>
          </w:tcPr>
          <w:p w14:paraId="14BCD1CE" w14:textId="64456DD3" w:rsidR="007D6C02" w:rsidRPr="009525FF" w:rsidRDefault="007D6C02" w:rsidP="007D6C02">
            <w:pPr>
              <w:widowControl w:val="0"/>
              <w:spacing w:after="40"/>
              <w:ind w:right="299"/>
              <w:rPr>
                <w:lang w:val="fr-CH"/>
              </w:rPr>
            </w:pPr>
            <w:r w:rsidRPr="009525FF">
              <w:rPr>
                <w:lang w:val="fr-CH"/>
              </w:rPr>
              <w:t>Les personnes non autorisées n'ont pas accès à des substances particulièrement dangereuses (groupes chimiques 1 et 2)</w:t>
            </w:r>
          </w:p>
        </w:tc>
        <w:tc>
          <w:tcPr>
            <w:tcW w:w="3047" w:type="dxa"/>
            <w:tcBorders>
              <w:top w:val="single" w:sz="4" w:space="0" w:color="auto"/>
              <w:left w:val="nil"/>
              <w:bottom w:val="single" w:sz="4" w:space="0" w:color="auto"/>
              <w:right w:val="nil"/>
            </w:tcBorders>
          </w:tcPr>
          <w:p w14:paraId="27D50089" w14:textId="77777777" w:rsidR="007D6C02" w:rsidRDefault="00670301" w:rsidP="007D6C02">
            <w:pPr>
              <w:widowControl w:val="0"/>
              <w:spacing w:after="40"/>
              <w:rPr>
                <w:sz w:val="15"/>
                <w:szCs w:val="15"/>
                <w:lang w:val="de-CH"/>
              </w:rPr>
            </w:pPr>
            <w:r>
              <w:rPr>
                <w:sz w:val="15"/>
                <w:szCs w:val="15"/>
              </w:rPr>
              <w:t xml:space="preserve">Pièce </w:t>
            </w:r>
            <w:proofErr w:type="spellStart"/>
            <w:r>
              <w:rPr>
                <w:sz w:val="15"/>
                <w:szCs w:val="15"/>
              </w:rPr>
              <w:t>fermée</w:t>
            </w:r>
            <w:proofErr w:type="spellEnd"/>
            <w:r>
              <w:rPr>
                <w:sz w:val="15"/>
                <w:szCs w:val="15"/>
              </w:rPr>
              <w:t xml:space="preserve"> </w:t>
            </w:r>
            <w:proofErr w:type="spellStart"/>
            <w:r>
              <w:rPr>
                <w:sz w:val="15"/>
                <w:szCs w:val="15"/>
              </w:rPr>
              <w:t>ou</w:t>
            </w:r>
            <w:proofErr w:type="spellEnd"/>
            <w:r>
              <w:rPr>
                <w:sz w:val="15"/>
                <w:szCs w:val="15"/>
              </w:rPr>
              <w:t xml:space="preserve"> </w:t>
            </w:r>
            <w:proofErr w:type="spellStart"/>
            <w:r>
              <w:rPr>
                <w:sz w:val="15"/>
                <w:szCs w:val="15"/>
              </w:rPr>
              <w:t>placard</w:t>
            </w:r>
            <w:proofErr w:type="spellEnd"/>
          </w:p>
          <w:p w14:paraId="2AC99125" w14:textId="16CCAB46" w:rsidR="007370A1" w:rsidRPr="00CF57C0" w:rsidRDefault="00963411" w:rsidP="007D6C02">
            <w:pPr>
              <w:widowControl w:val="0"/>
              <w:spacing w:after="40"/>
              <w:rPr>
                <w:sz w:val="15"/>
                <w:szCs w:val="15"/>
                <w:lang w:val="de-CH"/>
              </w:rPr>
            </w:pPr>
            <w:r>
              <w:rPr>
                <w:rFonts w:ascii="Wingdings 3" w:hAnsi="Wingdings 3"/>
                <w:sz w:val="15"/>
                <w:szCs w:val="15"/>
              </w:rPr>
              <w:t></w:t>
            </w:r>
            <w:r w:rsidRPr="009525FF">
              <w:rPr>
                <w:rFonts w:asciiTheme="minorHAnsi" w:hAnsiTheme="minorHAnsi" w:cstheme="minorHAnsi"/>
                <w:sz w:val="15"/>
                <w:szCs w:val="15"/>
              </w:rPr>
              <w:t>N° d'art. 62 al. 2 de la loi sur la chimie</w:t>
            </w:r>
          </w:p>
        </w:tc>
        <w:tc>
          <w:tcPr>
            <w:tcW w:w="1630" w:type="dxa"/>
            <w:gridSpan w:val="2"/>
            <w:tcBorders>
              <w:top w:val="single" w:sz="4" w:space="0" w:color="auto"/>
              <w:left w:val="nil"/>
              <w:bottom w:val="single" w:sz="4" w:space="0" w:color="auto"/>
              <w:right w:val="nil"/>
            </w:tcBorders>
          </w:tcPr>
          <w:p w14:paraId="11D212F5" w14:textId="77777777" w:rsidR="007D6C02" w:rsidRPr="00CF57C0" w:rsidRDefault="007D6C02" w:rsidP="007D6C02">
            <w:pPr>
              <w:widowControl w:val="0"/>
              <w:spacing w:after="40"/>
              <w:rPr>
                <w:lang w:val="de-CH"/>
              </w:rPr>
            </w:pPr>
          </w:p>
        </w:tc>
        <w:tc>
          <w:tcPr>
            <w:tcW w:w="1100" w:type="dxa"/>
            <w:gridSpan w:val="2"/>
            <w:tcBorders>
              <w:top w:val="single" w:sz="4" w:space="0" w:color="auto"/>
              <w:left w:val="nil"/>
              <w:bottom w:val="single" w:sz="4" w:space="0" w:color="auto"/>
              <w:right w:val="nil"/>
            </w:tcBorders>
          </w:tcPr>
          <w:p w14:paraId="432E04AA" w14:textId="7DDADE09" w:rsidR="007D6C02" w:rsidRPr="0053144F" w:rsidRDefault="007D6C02" w:rsidP="007D6C02">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5775C86C" w14:textId="50850803" w:rsidR="007D6C02" w:rsidRPr="0053144F" w:rsidRDefault="007D6C02" w:rsidP="007D6C02">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5C96A8D4" w14:textId="77777777" w:rsidR="007D6C02" w:rsidRPr="0053144F" w:rsidRDefault="007D6C02" w:rsidP="007D6C02">
            <w:pPr>
              <w:widowControl w:val="0"/>
              <w:spacing w:after="40"/>
              <w:jc w:val="center"/>
              <w:rPr>
                <w:sz w:val="28"/>
                <w:lang w:val="de-CH"/>
              </w:rPr>
            </w:pPr>
          </w:p>
        </w:tc>
      </w:tr>
      <w:tr w:rsidR="00DA7954" w:rsidRPr="0053144F" w14:paraId="4A983863" w14:textId="77777777" w:rsidTr="00F61B68">
        <w:trPr>
          <w:cantSplit/>
        </w:trPr>
        <w:tc>
          <w:tcPr>
            <w:tcW w:w="639" w:type="dxa"/>
            <w:tcBorders>
              <w:top w:val="single" w:sz="4" w:space="0" w:color="auto"/>
              <w:left w:val="nil"/>
              <w:bottom w:val="single" w:sz="4" w:space="0" w:color="auto"/>
              <w:right w:val="nil"/>
            </w:tcBorders>
          </w:tcPr>
          <w:p w14:paraId="6C5529CD" w14:textId="1B6A04EC" w:rsidR="00DA7954" w:rsidRDefault="00DA7954" w:rsidP="00DA7954">
            <w:pPr>
              <w:widowControl w:val="0"/>
              <w:tabs>
                <w:tab w:val="left" w:pos="67"/>
              </w:tabs>
              <w:spacing w:after="40"/>
              <w:ind w:left="-402" w:right="71" w:firstLine="402"/>
              <w:rPr>
                <w:lang w:val="de-CH"/>
              </w:rPr>
            </w:pPr>
            <w:r>
              <w:t>2.06</w:t>
            </w:r>
          </w:p>
        </w:tc>
        <w:tc>
          <w:tcPr>
            <w:tcW w:w="4961" w:type="dxa"/>
            <w:tcBorders>
              <w:top w:val="single" w:sz="4" w:space="0" w:color="auto"/>
              <w:left w:val="nil"/>
              <w:bottom w:val="single" w:sz="4" w:space="0" w:color="auto"/>
              <w:right w:val="nil"/>
            </w:tcBorders>
          </w:tcPr>
          <w:p w14:paraId="1A318D7E" w14:textId="5EC359C7" w:rsidR="00DA7954" w:rsidRPr="009525FF" w:rsidRDefault="00DA7954" w:rsidP="00086953">
            <w:pPr>
              <w:widowControl w:val="0"/>
              <w:spacing w:after="40"/>
              <w:ind w:right="299"/>
              <w:rPr>
                <w:lang w:val="fr-CH"/>
              </w:rPr>
            </w:pPr>
            <w:r w:rsidRPr="009525FF">
              <w:rPr>
                <w:lang w:val="fr-CH"/>
              </w:rPr>
              <w:t>L'entrepôt PSM (pièce ou armoire) est suffisamment ventilé, résistant au feu et au gel, sans émissions et équipé de bacs d'égouttage ou d'un sol étanche aux vidanges. Les étagères sont fabriquées dans un matériau ininflammable, non absorbant et résistant à la rouille.</w:t>
            </w:r>
          </w:p>
        </w:tc>
        <w:tc>
          <w:tcPr>
            <w:tcW w:w="3047" w:type="dxa"/>
            <w:tcBorders>
              <w:top w:val="single" w:sz="4" w:space="0" w:color="auto"/>
              <w:left w:val="nil"/>
              <w:bottom w:val="single" w:sz="4" w:space="0" w:color="auto"/>
              <w:right w:val="nil"/>
            </w:tcBorders>
          </w:tcPr>
          <w:p w14:paraId="09F508FD" w14:textId="075811D8" w:rsidR="00DA7954" w:rsidRPr="009525FF" w:rsidRDefault="00DA7954" w:rsidP="00DA7954">
            <w:pPr>
              <w:widowControl w:val="0"/>
              <w:spacing w:after="40"/>
              <w:rPr>
                <w:sz w:val="15"/>
                <w:szCs w:val="15"/>
                <w:lang w:val="fr-CH"/>
              </w:rPr>
            </w:pPr>
            <w:r w:rsidRPr="009525FF">
              <w:rPr>
                <w:sz w:val="15"/>
                <w:szCs w:val="15"/>
                <w:lang w:val="fr-CH"/>
              </w:rPr>
              <w:t>Extincteur à proximité ; Le bac d'égouttage correspond au moins au contenu du plus grand récipient, les PPP inflammables dans un local de stockage ou un placard résistant au feu</w:t>
            </w:r>
          </w:p>
          <w:p w14:paraId="7A0DE387" w14:textId="70C19C14" w:rsidR="001E6F61" w:rsidRPr="009525FF" w:rsidRDefault="001E6F61" w:rsidP="00DA7954">
            <w:pPr>
              <w:widowControl w:val="0"/>
              <w:spacing w:after="40"/>
              <w:rPr>
                <w:sz w:val="15"/>
                <w:szCs w:val="15"/>
                <w:lang w:val="fr-CH"/>
              </w:rPr>
            </w:pPr>
            <w:r w:rsidRPr="009525FF">
              <w:rPr>
                <w:sz w:val="15"/>
                <w:szCs w:val="15"/>
                <w:lang w:val="fr-CH"/>
              </w:rPr>
              <w:t>(</w:t>
            </w:r>
            <w:proofErr w:type="gramStart"/>
            <w:r w:rsidRPr="009525FF">
              <w:rPr>
                <w:sz w:val="15"/>
                <w:szCs w:val="15"/>
                <w:lang w:val="fr-CH"/>
              </w:rPr>
              <w:t>voir</w:t>
            </w:r>
            <w:proofErr w:type="gramEnd"/>
            <w:r w:rsidRPr="009525FF">
              <w:rPr>
                <w:sz w:val="15"/>
                <w:szCs w:val="15"/>
                <w:lang w:val="fr-CH"/>
              </w:rPr>
              <w:t xml:space="preserve"> les exigences pour les fiches de données de sécurité)</w:t>
            </w:r>
          </w:p>
        </w:tc>
        <w:tc>
          <w:tcPr>
            <w:tcW w:w="1630" w:type="dxa"/>
            <w:gridSpan w:val="2"/>
            <w:tcBorders>
              <w:top w:val="single" w:sz="4" w:space="0" w:color="auto"/>
              <w:left w:val="nil"/>
              <w:bottom w:val="single" w:sz="4" w:space="0" w:color="auto"/>
              <w:right w:val="nil"/>
            </w:tcBorders>
          </w:tcPr>
          <w:p w14:paraId="01DE9A33" w14:textId="77777777" w:rsidR="00DA7954" w:rsidRPr="009525FF" w:rsidRDefault="00DA7954" w:rsidP="00DA7954">
            <w:pPr>
              <w:widowControl w:val="0"/>
              <w:spacing w:after="40"/>
              <w:rPr>
                <w:lang w:val="fr-CH"/>
              </w:rPr>
            </w:pPr>
          </w:p>
        </w:tc>
        <w:tc>
          <w:tcPr>
            <w:tcW w:w="1100" w:type="dxa"/>
            <w:gridSpan w:val="2"/>
            <w:tcBorders>
              <w:top w:val="single" w:sz="4" w:space="0" w:color="auto"/>
              <w:left w:val="nil"/>
              <w:bottom w:val="single" w:sz="4" w:space="0" w:color="auto"/>
              <w:right w:val="nil"/>
            </w:tcBorders>
          </w:tcPr>
          <w:p w14:paraId="53CE3639" w14:textId="45883A04" w:rsidR="00DA7954" w:rsidRPr="0053144F" w:rsidRDefault="00DA7954" w:rsidP="00DA7954">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2902FC2E" w14:textId="162676C2" w:rsidR="00DA7954" w:rsidRPr="0053144F" w:rsidRDefault="00DA7954" w:rsidP="00DA7954">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72914886" w14:textId="77777777" w:rsidR="00DA7954" w:rsidRPr="0053144F" w:rsidRDefault="00DA7954" w:rsidP="00DA7954">
            <w:pPr>
              <w:widowControl w:val="0"/>
              <w:spacing w:after="40"/>
              <w:jc w:val="center"/>
              <w:rPr>
                <w:sz w:val="28"/>
                <w:lang w:val="de-CH"/>
              </w:rPr>
            </w:pPr>
          </w:p>
        </w:tc>
      </w:tr>
      <w:tr w:rsidR="00DA7954" w:rsidRPr="0053144F" w14:paraId="0FF573A7" w14:textId="77777777" w:rsidTr="00F61B68">
        <w:trPr>
          <w:cantSplit/>
        </w:trPr>
        <w:tc>
          <w:tcPr>
            <w:tcW w:w="639" w:type="dxa"/>
            <w:tcBorders>
              <w:top w:val="single" w:sz="4" w:space="0" w:color="auto"/>
              <w:left w:val="nil"/>
              <w:bottom w:val="single" w:sz="4" w:space="0" w:color="auto"/>
              <w:right w:val="nil"/>
            </w:tcBorders>
          </w:tcPr>
          <w:p w14:paraId="12F1C8FA" w14:textId="0218889E" w:rsidR="00DA7954" w:rsidRDefault="00DA7954" w:rsidP="00DA7954">
            <w:pPr>
              <w:widowControl w:val="0"/>
              <w:tabs>
                <w:tab w:val="left" w:pos="67"/>
              </w:tabs>
              <w:spacing w:after="40"/>
              <w:ind w:left="-402" w:right="71" w:firstLine="402"/>
              <w:rPr>
                <w:lang w:val="de-CH"/>
              </w:rPr>
            </w:pPr>
            <w:r>
              <w:t>2.07</w:t>
            </w:r>
          </w:p>
        </w:tc>
        <w:tc>
          <w:tcPr>
            <w:tcW w:w="4961" w:type="dxa"/>
            <w:tcBorders>
              <w:top w:val="single" w:sz="4" w:space="0" w:color="auto"/>
              <w:left w:val="nil"/>
              <w:bottom w:val="single" w:sz="4" w:space="0" w:color="auto"/>
              <w:right w:val="nil"/>
            </w:tcBorders>
          </w:tcPr>
          <w:p w14:paraId="60B7E2C7" w14:textId="2F1D2E32" w:rsidR="00DA7954" w:rsidRPr="009525FF" w:rsidRDefault="00DA7954" w:rsidP="007370A1">
            <w:pPr>
              <w:widowControl w:val="0"/>
              <w:spacing w:after="40"/>
              <w:ind w:right="299"/>
              <w:rPr>
                <w:lang w:val="fr-CH"/>
              </w:rPr>
            </w:pPr>
            <w:r w:rsidRPr="009525FF">
              <w:rPr>
                <w:lang w:val="fr-CH"/>
              </w:rPr>
              <w:t>Les fiches de données de sécurité actuelles du MSP sont disponibles sous forme imprimée ou électronique</w:t>
            </w:r>
          </w:p>
        </w:tc>
        <w:tc>
          <w:tcPr>
            <w:tcW w:w="3047" w:type="dxa"/>
            <w:tcBorders>
              <w:top w:val="single" w:sz="4" w:space="0" w:color="auto"/>
              <w:left w:val="nil"/>
              <w:bottom w:val="single" w:sz="4" w:space="0" w:color="auto"/>
              <w:right w:val="nil"/>
            </w:tcBorders>
          </w:tcPr>
          <w:p w14:paraId="19F3CE96" w14:textId="77777777" w:rsidR="00DA7954" w:rsidRPr="009525FF" w:rsidRDefault="00DA7954" w:rsidP="00DA7954">
            <w:pPr>
              <w:widowControl w:val="0"/>
              <w:spacing w:after="40"/>
              <w:rPr>
                <w:sz w:val="15"/>
                <w:szCs w:val="15"/>
                <w:lang w:val="fr-CH"/>
              </w:rPr>
            </w:pPr>
            <w:r w:rsidRPr="009525FF">
              <w:rPr>
                <w:sz w:val="15"/>
                <w:szCs w:val="15"/>
                <w:lang w:val="fr-CH"/>
              </w:rPr>
              <w:t>Réclamation du fournisseur du produit</w:t>
            </w:r>
          </w:p>
          <w:p w14:paraId="0983E2D5" w14:textId="521B6DCD" w:rsidR="00DA7954" w:rsidRPr="009525FF" w:rsidRDefault="00DA7954" w:rsidP="00DA7954">
            <w:pPr>
              <w:widowControl w:val="0"/>
              <w:spacing w:after="40"/>
              <w:rPr>
                <w:rFonts w:cs="Arial"/>
                <w:sz w:val="15"/>
                <w:szCs w:val="15"/>
                <w:lang w:val="fr-CH"/>
              </w:rPr>
            </w:pPr>
            <w:r>
              <w:rPr>
                <w:rFonts w:ascii="Wingdings 3" w:hAnsi="Wingdings 3"/>
                <w:sz w:val="15"/>
                <w:szCs w:val="15"/>
              </w:rPr>
              <w:t></w:t>
            </w:r>
            <w:r w:rsidRPr="009525FF">
              <w:rPr>
                <w:rFonts w:asciiTheme="minorHAnsi" w:hAnsiTheme="minorHAnsi" w:cstheme="minorHAnsi"/>
                <w:sz w:val="15"/>
                <w:szCs w:val="15"/>
              </w:rPr>
              <w:t xml:space="preserve">N° d'art. </w:t>
            </w:r>
            <w:r w:rsidRPr="009525FF">
              <w:rPr>
                <w:rFonts w:cs="Arial"/>
                <w:sz w:val="15"/>
                <w:szCs w:val="15"/>
                <w:lang w:val="fr-CH"/>
              </w:rPr>
              <w:t xml:space="preserve">23, </w:t>
            </w:r>
            <w:proofErr w:type="spellStart"/>
            <w:r w:rsidRPr="009525FF">
              <w:rPr>
                <w:rFonts w:cs="Arial"/>
                <w:sz w:val="15"/>
                <w:szCs w:val="15"/>
                <w:lang w:val="fr-CH"/>
              </w:rPr>
              <w:t>ChemV</w:t>
            </w:r>
            <w:proofErr w:type="spellEnd"/>
          </w:p>
        </w:tc>
        <w:tc>
          <w:tcPr>
            <w:tcW w:w="1630" w:type="dxa"/>
            <w:gridSpan w:val="2"/>
            <w:tcBorders>
              <w:top w:val="single" w:sz="4" w:space="0" w:color="auto"/>
              <w:left w:val="nil"/>
              <w:bottom w:val="single" w:sz="4" w:space="0" w:color="auto"/>
              <w:right w:val="nil"/>
            </w:tcBorders>
          </w:tcPr>
          <w:p w14:paraId="23A1C67E" w14:textId="77777777" w:rsidR="00DA7954" w:rsidRPr="009525FF" w:rsidRDefault="00DA7954" w:rsidP="00DA7954">
            <w:pPr>
              <w:widowControl w:val="0"/>
              <w:spacing w:after="40"/>
              <w:rPr>
                <w:lang w:val="fr-CH"/>
              </w:rPr>
            </w:pPr>
          </w:p>
        </w:tc>
        <w:tc>
          <w:tcPr>
            <w:tcW w:w="1100" w:type="dxa"/>
            <w:gridSpan w:val="2"/>
            <w:tcBorders>
              <w:top w:val="single" w:sz="4" w:space="0" w:color="auto"/>
              <w:left w:val="nil"/>
              <w:bottom w:val="single" w:sz="4" w:space="0" w:color="auto"/>
              <w:right w:val="nil"/>
            </w:tcBorders>
          </w:tcPr>
          <w:p w14:paraId="1048A3B2" w14:textId="0B683C40" w:rsidR="00DA7954" w:rsidRPr="0053144F" w:rsidRDefault="00DA7954" w:rsidP="00DA7954">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4DBCA7EC" w14:textId="38DC203E" w:rsidR="00DA7954" w:rsidRPr="0053144F" w:rsidRDefault="00DA7954" w:rsidP="00DA7954">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5982F4C8" w14:textId="77777777" w:rsidR="00DA7954" w:rsidRPr="0053144F" w:rsidRDefault="00DA7954" w:rsidP="00DA7954">
            <w:pPr>
              <w:widowControl w:val="0"/>
              <w:spacing w:after="40"/>
              <w:jc w:val="center"/>
              <w:rPr>
                <w:sz w:val="28"/>
                <w:lang w:val="de-CH"/>
              </w:rPr>
            </w:pPr>
          </w:p>
        </w:tc>
      </w:tr>
      <w:tr w:rsidR="00F61B68" w:rsidRPr="002D6259" w14:paraId="2CEE8D3F" w14:textId="77777777" w:rsidTr="009525FF">
        <w:trPr>
          <w:gridAfter w:val="1"/>
          <w:wAfter w:w="25" w:type="dxa"/>
          <w:cantSplit/>
        </w:trPr>
        <w:tc>
          <w:tcPr>
            <w:tcW w:w="639" w:type="dxa"/>
            <w:tcBorders>
              <w:top w:val="single" w:sz="4" w:space="0" w:color="auto"/>
              <w:left w:val="nil"/>
              <w:bottom w:val="single" w:sz="4" w:space="0" w:color="auto"/>
              <w:right w:val="nil"/>
            </w:tcBorders>
          </w:tcPr>
          <w:p w14:paraId="53EA3A52" w14:textId="114D5E39" w:rsidR="00F61B68" w:rsidRPr="004514E1" w:rsidRDefault="00F61B68" w:rsidP="00C20ABB">
            <w:pPr>
              <w:widowControl w:val="0"/>
              <w:tabs>
                <w:tab w:val="left" w:pos="67"/>
              </w:tabs>
              <w:spacing w:after="40"/>
              <w:ind w:left="-402" w:right="71" w:firstLine="402"/>
              <w:rPr>
                <w:lang w:val="de-CH"/>
              </w:rPr>
            </w:pPr>
            <w:r>
              <w:t>2.08</w:t>
            </w:r>
          </w:p>
        </w:tc>
        <w:tc>
          <w:tcPr>
            <w:tcW w:w="4961" w:type="dxa"/>
            <w:tcBorders>
              <w:top w:val="single" w:sz="4" w:space="0" w:color="auto"/>
              <w:left w:val="nil"/>
              <w:bottom w:val="single" w:sz="4" w:space="0" w:color="auto"/>
              <w:right w:val="nil"/>
            </w:tcBorders>
          </w:tcPr>
          <w:p w14:paraId="5BCC31E1" w14:textId="77777777" w:rsidR="00F61B68" w:rsidRPr="009525FF" w:rsidRDefault="00F61B68" w:rsidP="00C20ABB">
            <w:pPr>
              <w:widowControl w:val="0"/>
              <w:spacing w:after="40"/>
              <w:ind w:right="299"/>
              <w:rPr>
                <w:lang w:val="fr-CH"/>
              </w:rPr>
            </w:pPr>
            <w:r w:rsidRPr="009525FF">
              <w:rPr>
                <w:lang w:val="fr-CH"/>
              </w:rPr>
              <w:t>Les agents de protection contre les déversements de produits chimiques sont prêts</w:t>
            </w:r>
          </w:p>
        </w:tc>
        <w:tc>
          <w:tcPr>
            <w:tcW w:w="3047" w:type="dxa"/>
            <w:tcBorders>
              <w:top w:val="single" w:sz="4" w:space="0" w:color="auto"/>
              <w:left w:val="nil"/>
              <w:bottom w:val="single" w:sz="4" w:space="0" w:color="auto"/>
              <w:right w:val="nil"/>
            </w:tcBorders>
          </w:tcPr>
          <w:p w14:paraId="43A279A0" w14:textId="55A905A2" w:rsidR="00F61B68" w:rsidRPr="009525FF" w:rsidRDefault="00F61B68" w:rsidP="00C20ABB">
            <w:pPr>
              <w:widowControl w:val="0"/>
              <w:spacing w:after="40"/>
              <w:rPr>
                <w:sz w:val="15"/>
                <w:szCs w:val="15"/>
                <w:lang w:val="fr-CH"/>
              </w:rPr>
            </w:pPr>
            <w:r w:rsidRPr="009525FF">
              <w:rPr>
                <w:sz w:val="15"/>
                <w:szCs w:val="15"/>
                <w:lang w:val="fr-CH"/>
              </w:rPr>
              <w:t xml:space="preserve">Liant à l'huile, sciure de bois  </w:t>
            </w:r>
            <w:r w:rsidR="009525FF">
              <w:rPr>
                <w:sz w:val="15"/>
                <w:szCs w:val="15"/>
                <w:lang w:val="fr-CH"/>
              </w:rPr>
              <w:t xml:space="preserve"> </w:t>
            </w:r>
          </w:p>
        </w:tc>
        <w:tc>
          <w:tcPr>
            <w:tcW w:w="1559" w:type="dxa"/>
            <w:tcBorders>
              <w:top w:val="single" w:sz="4" w:space="0" w:color="auto"/>
              <w:left w:val="nil"/>
              <w:bottom w:val="single" w:sz="4" w:space="0" w:color="auto"/>
              <w:right w:val="nil"/>
            </w:tcBorders>
          </w:tcPr>
          <w:p w14:paraId="4B20D6C0" w14:textId="77777777" w:rsidR="00F61B68" w:rsidRPr="009525FF" w:rsidRDefault="00F61B68" w:rsidP="00C20ABB">
            <w:pPr>
              <w:widowControl w:val="0"/>
              <w:spacing w:after="40"/>
              <w:jc w:val="center"/>
              <w:rPr>
                <w:sz w:val="28"/>
                <w:lang w:val="fr-CH"/>
              </w:rPr>
            </w:pPr>
          </w:p>
        </w:tc>
        <w:tc>
          <w:tcPr>
            <w:tcW w:w="1134" w:type="dxa"/>
            <w:gridSpan w:val="2"/>
            <w:tcBorders>
              <w:top w:val="single" w:sz="4" w:space="0" w:color="auto"/>
              <w:left w:val="nil"/>
              <w:bottom w:val="single" w:sz="4" w:space="0" w:color="auto"/>
              <w:right w:val="nil"/>
            </w:tcBorders>
          </w:tcPr>
          <w:p w14:paraId="45DB659B" w14:textId="58A04F9E" w:rsidR="00F61B68" w:rsidRPr="004514E1" w:rsidRDefault="00F61B68" w:rsidP="00C20ABB">
            <w:pPr>
              <w:widowControl w:val="0"/>
              <w:spacing w:after="40"/>
              <w:jc w:val="center"/>
              <w:rPr>
                <w:sz w:val="28"/>
                <w:lang w:val="de-CH"/>
              </w:rPr>
            </w:pPr>
            <w:r w:rsidRPr="009525FF">
              <w:rPr>
                <w:sz w:val="28"/>
                <w:lang w:val="fr-CH"/>
              </w:rPr>
              <w:t xml:space="preserve">    </w:t>
            </w:r>
            <w:r>
              <w:rPr>
                <w:sz w:val="28"/>
              </w:rPr>
              <w:t>□</w:t>
            </w:r>
          </w:p>
        </w:tc>
        <w:tc>
          <w:tcPr>
            <w:tcW w:w="1276" w:type="dxa"/>
            <w:gridSpan w:val="3"/>
            <w:tcBorders>
              <w:top w:val="single" w:sz="4" w:space="0" w:color="auto"/>
              <w:left w:val="nil"/>
              <w:bottom w:val="single" w:sz="4" w:space="0" w:color="auto"/>
              <w:right w:val="nil"/>
            </w:tcBorders>
          </w:tcPr>
          <w:p w14:paraId="0CD5CDB1" w14:textId="11E82319" w:rsidR="00F61B68" w:rsidRPr="004514E1" w:rsidRDefault="00F61B68" w:rsidP="00C20ABB">
            <w:pPr>
              <w:widowControl w:val="0"/>
              <w:spacing w:after="40"/>
              <w:jc w:val="center"/>
              <w:rPr>
                <w:sz w:val="28"/>
                <w:lang w:val="de-CH"/>
              </w:rPr>
            </w:pPr>
            <w:r>
              <w:rPr>
                <w:sz w:val="28"/>
              </w:rPr>
              <w:t xml:space="preserve">    □</w:t>
            </w:r>
          </w:p>
        </w:tc>
        <w:tc>
          <w:tcPr>
            <w:tcW w:w="2552" w:type="dxa"/>
            <w:tcBorders>
              <w:top w:val="single" w:sz="4" w:space="0" w:color="auto"/>
              <w:left w:val="nil"/>
              <w:bottom w:val="single" w:sz="4" w:space="0" w:color="auto"/>
              <w:right w:val="nil"/>
            </w:tcBorders>
          </w:tcPr>
          <w:p w14:paraId="0140C5BD" w14:textId="77777777" w:rsidR="00F61B68" w:rsidRPr="004514E1" w:rsidRDefault="00F61B68" w:rsidP="00C20ABB">
            <w:pPr>
              <w:widowControl w:val="0"/>
              <w:spacing w:after="40"/>
              <w:jc w:val="center"/>
              <w:rPr>
                <w:sz w:val="28"/>
                <w:lang w:val="de-CH"/>
              </w:rPr>
            </w:pPr>
          </w:p>
        </w:tc>
      </w:tr>
      <w:tr w:rsidR="00DA7954" w:rsidRPr="0053144F" w14:paraId="5DCDB574" w14:textId="77777777" w:rsidTr="00F61B68">
        <w:trPr>
          <w:cantSplit/>
        </w:trPr>
        <w:tc>
          <w:tcPr>
            <w:tcW w:w="639" w:type="dxa"/>
            <w:tcBorders>
              <w:top w:val="single" w:sz="4" w:space="0" w:color="auto"/>
              <w:left w:val="nil"/>
              <w:bottom w:val="single" w:sz="4" w:space="0" w:color="auto"/>
              <w:right w:val="nil"/>
            </w:tcBorders>
          </w:tcPr>
          <w:p w14:paraId="6CFAA021" w14:textId="6F88CC38" w:rsidR="00DA7954" w:rsidRDefault="00DA7954" w:rsidP="00DA7954">
            <w:pPr>
              <w:widowControl w:val="0"/>
              <w:tabs>
                <w:tab w:val="left" w:pos="67"/>
              </w:tabs>
              <w:spacing w:after="40"/>
              <w:ind w:left="-402" w:right="71" w:firstLine="402"/>
              <w:rPr>
                <w:lang w:val="de-CH"/>
              </w:rPr>
            </w:pPr>
            <w:r>
              <w:t>2.09</w:t>
            </w:r>
          </w:p>
        </w:tc>
        <w:tc>
          <w:tcPr>
            <w:tcW w:w="4961" w:type="dxa"/>
            <w:tcBorders>
              <w:top w:val="single" w:sz="4" w:space="0" w:color="auto"/>
              <w:left w:val="nil"/>
              <w:bottom w:val="single" w:sz="4" w:space="0" w:color="auto"/>
              <w:right w:val="nil"/>
            </w:tcBorders>
          </w:tcPr>
          <w:p w14:paraId="65DDFC9C" w14:textId="6E0F62F2" w:rsidR="00DA7954" w:rsidRPr="009525FF" w:rsidRDefault="00DA7954" w:rsidP="007370A1">
            <w:pPr>
              <w:widowControl w:val="0"/>
              <w:spacing w:after="40"/>
              <w:rPr>
                <w:lang w:val="fr-CH"/>
              </w:rPr>
            </w:pPr>
            <w:r w:rsidRPr="009525FF">
              <w:rPr>
                <w:lang w:val="fr-CH"/>
              </w:rPr>
              <w:t xml:space="preserve">Il n'y a pas de PPP avec d'anciens marquages (bandes empoisonnées ou symboles orange/noir)  </w:t>
            </w:r>
          </w:p>
        </w:tc>
        <w:tc>
          <w:tcPr>
            <w:tcW w:w="3047" w:type="dxa"/>
            <w:tcBorders>
              <w:top w:val="single" w:sz="4" w:space="0" w:color="auto"/>
              <w:left w:val="nil"/>
              <w:bottom w:val="single" w:sz="4" w:space="0" w:color="auto"/>
              <w:right w:val="nil"/>
            </w:tcBorders>
          </w:tcPr>
          <w:p w14:paraId="1030D8CC" w14:textId="00D265D5" w:rsidR="00DA7954" w:rsidRPr="009525FF" w:rsidRDefault="00DA7954" w:rsidP="00DA7954">
            <w:pPr>
              <w:widowControl w:val="0"/>
              <w:spacing w:after="40"/>
              <w:rPr>
                <w:sz w:val="15"/>
                <w:szCs w:val="15"/>
                <w:lang w:val="fr-CH"/>
              </w:rPr>
            </w:pPr>
            <w:r w:rsidRPr="009525FF">
              <w:rPr>
                <w:sz w:val="15"/>
                <w:szCs w:val="15"/>
                <w:lang w:val="fr-CH"/>
              </w:rPr>
              <w:t xml:space="preserve">Étiquettes SGH uniquement. Éliminez les produits dont l'ancien étiquetage est conforme (voir point 2.11). </w:t>
            </w:r>
          </w:p>
        </w:tc>
        <w:tc>
          <w:tcPr>
            <w:tcW w:w="1630" w:type="dxa"/>
            <w:gridSpan w:val="2"/>
            <w:tcBorders>
              <w:top w:val="single" w:sz="4" w:space="0" w:color="auto"/>
              <w:left w:val="nil"/>
              <w:bottom w:val="single" w:sz="4" w:space="0" w:color="auto"/>
              <w:right w:val="nil"/>
            </w:tcBorders>
          </w:tcPr>
          <w:p w14:paraId="3CF9C1B5" w14:textId="77777777" w:rsidR="00DA7954" w:rsidRPr="009525FF" w:rsidRDefault="00DA7954" w:rsidP="00DA7954">
            <w:pPr>
              <w:widowControl w:val="0"/>
              <w:spacing w:after="40"/>
              <w:rPr>
                <w:lang w:val="fr-CH"/>
              </w:rPr>
            </w:pPr>
          </w:p>
        </w:tc>
        <w:tc>
          <w:tcPr>
            <w:tcW w:w="1100" w:type="dxa"/>
            <w:gridSpan w:val="2"/>
            <w:tcBorders>
              <w:top w:val="single" w:sz="4" w:space="0" w:color="auto"/>
              <w:left w:val="nil"/>
              <w:bottom w:val="single" w:sz="4" w:space="0" w:color="auto"/>
              <w:right w:val="nil"/>
            </w:tcBorders>
          </w:tcPr>
          <w:p w14:paraId="54890E0D" w14:textId="52E9DEA0" w:rsidR="00DA7954" w:rsidRPr="0053144F" w:rsidRDefault="00DA7954" w:rsidP="00DA7954">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28ECE5A3" w14:textId="710E7F82" w:rsidR="00DA7954" w:rsidRPr="0053144F" w:rsidRDefault="00DA7954" w:rsidP="00DA7954">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23325AAF" w14:textId="77777777" w:rsidR="00DA7954" w:rsidRPr="0053144F" w:rsidRDefault="00DA7954" w:rsidP="00DA7954">
            <w:pPr>
              <w:widowControl w:val="0"/>
              <w:spacing w:after="40"/>
              <w:jc w:val="center"/>
              <w:rPr>
                <w:sz w:val="28"/>
                <w:lang w:val="de-CH"/>
              </w:rPr>
            </w:pPr>
          </w:p>
        </w:tc>
      </w:tr>
      <w:tr w:rsidR="00DA7954" w:rsidRPr="0053144F" w14:paraId="69F68661" w14:textId="77777777" w:rsidTr="00F61B68">
        <w:trPr>
          <w:cantSplit/>
        </w:trPr>
        <w:tc>
          <w:tcPr>
            <w:tcW w:w="639" w:type="dxa"/>
            <w:tcBorders>
              <w:top w:val="single" w:sz="4" w:space="0" w:color="auto"/>
              <w:left w:val="nil"/>
              <w:bottom w:val="single" w:sz="4" w:space="0" w:color="auto"/>
              <w:right w:val="nil"/>
            </w:tcBorders>
          </w:tcPr>
          <w:p w14:paraId="194CE0D1" w14:textId="5F53DF9D" w:rsidR="00DA7954" w:rsidRPr="0087705A" w:rsidRDefault="00DA7954" w:rsidP="00DA7954">
            <w:pPr>
              <w:widowControl w:val="0"/>
              <w:tabs>
                <w:tab w:val="left" w:pos="67"/>
              </w:tabs>
              <w:spacing w:after="40"/>
              <w:ind w:left="-402" w:right="71" w:firstLine="402"/>
              <w:rPr>
                <w:lang w:val="de-CH"/>
              </w:rPr>
            </w:pPr>
            <w:r w:rsidRPr="0087705A">
              <w:t>2.10</w:t>
            </w:r>
          </w:p>
        </w:tc>
        <w:tc>
          <w:tcPr>
            <w:tcW w:w="4961" w:type="dxa"/>
            <w:tcBorders>
              <w:top w:val="single" w:sz="4" w:space="0" w:color="auto"/>
              <w:left w:val="nil"/>
              <w:bottom w:val="single" w:sz="4" w:space="0" w:color="auto"/>
              <w:right w:val="nil"/>
            </w:tcBorders>
          </w:tcPr>
          <w:p w14:paraId="3559785C" w14:textId="435066ED" w:rsidR="00DA7954" w:rsidRPr="009525FF" w:rsidRDefault="00DA7954" w:rsidP="00B13E32">
            <w:pPr>
              <w:widowControl w:val="0"/>
              <w:spacing w:after="40"/>
              <w:ind w:right="299"/>
              <w:rPr>
                <w:lang w:val="fr-CH"/>
              </w:rPr>
            </w:pPr>
            <w:r w:rsidRPr="009525FF">
              <w:rPr>
                <w:lang w:val="fr-CH"/>
              </w:rPr>
              <w:t>Seuls les PPP approuvés sont utilisés</w:t>
            </w:r>
            <w:r w:rsidR="001E6F61">
              <w:rPr>
                <w:rStyle w:val="Appelnotedebasdep"/>
              </w:rPr>
              <w:footnoteReference w:id="1"/>
            </w:r>
          </w:p>
        </w:tc>
        <w:tc>
          <w:tcPr>
            <w:tcW w:w="3047" w:type="dxa"/>
            <w:tcBorders>
              <w:top w:val="single" w:sz="4" w:space="0" w:color="auto"/>
              <w:left w:val="nil"/>
              <w:bottom w:val="single" w:sz="4" w:space="0" w:color="auto"/>
              <w:right w:val="nil"/>
            </w:tcBorders>
          </w:tcPr>
          <w:p w14:paraId="446B315F" w14:textId="0B0D2308" w:rsidR="00A36908" w:rsidRPr="00A32400" w:rsidRDefault="00DA7954" w:rsidP="009525FF">
            <w:pPr>
              <w:widowControl w:val="0"/>
              <w:spacing w:after="40"/>
              <w:rPr>
                <w:rFonts w:cs="Arial"/>
                <w:sz w:val="15"/>
                <w:szCs w:val="15"/>
                <w:lang w:val="de-CH"/>
              </w:rPr>
            </w:pPr>
            <w:r w:rsidRPr="009525FF">
              <w:rPr>
                <w:rFonts w:cs="Arial"/>
                <w:sz w:val="15"/>
                <w:szCs w:val="15"/>
                <w:lang w:val="fr-CH"/>
              </w:rPr>
              <w:t>Les PPP doivent figurer sur la liste des produits phytopharmaceutiques (https://www.psm.admin.ch/de/produkte) de l'OSAV</w:t>
            </w:r>
            <w:hyperlink r:id="rId11" w:history="1"/>
            <w:r w:rsidRPr="009525FF">
              <w:rPr>
                <w:rFonts w:cs="Arial"/>
                <w:sz w:val="15"/>
                <w:szCs w:val="15"/>
                <w:lang w:val="fr-CH"/>
              </w:rPr>
              <w:t xml:space="preserve">. La période d'utilisation ou la date de péremption ne doit pas avoir expiré. Éliminez les produits qui ne sont plus autorisés (voir point 2.11).  </w:t>
            </w:r>
            <w:r w:rsidR="00BB5DEA">
              <w:rPr>
                <w:rFonts w:ascii="Wingdings 3" w:hAnsi="Wingdings 3"/>
                <w:sz w:val="15"/>
                <w:szCs w:val="15"/>
              </w:rPr>
              <w:t></w:t>
            </w:r>
            <w:r w:rsidR="00BB5DEA" w:rsidRPr="009525FF">
              <w:rPr>
                <w:rFonts w:asciiTheme="minorHAnsi" w:hAnsiTheme="minorHAnsi" w:cstheme="minorHAnsi"/>
                <w:sz w:val="15"/>
                <w:szCs w:val="15"/>
              </w:rPr>
              <w:t>Art. 61 al.</w:t>
            </w:r>
            <w:r w:rsidR="00BB5DEA">
              <w:rPr>
                <w:rFonts w:ascii="Wingdings 3" w:hAnsi="Wingdings 3"/>
                <w:sz w:val="15"/>
                <w:szCs w:val="15"/>
              </w:rPr>
              <w:t xml:space="preserve"> </w:t>
            </w:r>
          </w:p>
        </w:tc>
        <w:tc>
          <w:tcPr>
            <w:tcW w:w="1630" w:type="dxa"/>
            <w:gridSpan w:val="2"/>
            <w:tcBorders>
              <w:top w:val="single" w:sz="4" w:space="0" w:color="auto"/>
              <w:left w:val="nil"/>
              <w:bottom w:val="single" w:sz="4" w:space="0" w:color="auto"/>
              <w:right w:val="nil"/>
            </w:tcBorders>
          </w:tcPr>
          <w:p w14:paraId="5F51DC15" w14:textId="77777777" w:rsidR="00DA7954" w:rsidRPr="0087705A" w:rsidRDefault="00DA7954" w:rsidP="00DA7954">
            <w:pPr>
              <w:widowControl w:val="0"/>
              <w:spacing w:after="40"/>
              <w:rPr>
                <w:lang w:val="de-CH"/>
              </w:rPr>
            </w:pPr>
          </w:p>
        </w:tc>
        <w:tc>
          <w:tcPr>
            <w:tcW w:w="1100" w:type="dxa"/>
            <w:gridSpan w:val="2"/>
            <w:tcBorders>
              <w:top w:val="single" w:sz="4" w:space="0" w:color="auto"/>
              <w:left w:val="nil"/>
              <w:bottom w:val="single" w:sz="4" w:space="0" w:color="auto"/>
              <w:right w:val="nil"/>
            </w:tcBorders>
          </w:tcPr>
          <w:p w14:paraId="6274F1E9" w14:textId="64C6EF4A" w:rsidR="00DA7954" w:rsidRPr="0053144F" w:rsidRDefault="00DA7954" w:rsidP="00DA7954">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3B716125" w14:textId="3ED6C49F" w:rsidR="00DA7954" w:rsidRPr="0053144F" w:rsidRDefault="00DA7954" w:rsidP="00DA7954">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07A898B2" w14:textId="77777777" w:rsidR="00DA7954" w:rsidRPr="0053144F" w:rsidRDefault="00DA7954" w:rsidP="00DA7954">
            <w:pPr>
              <w:widowControl w:val="0"/>
              <w:spacing w:after="40"/>
              <w:jc w:val="center"/>
              <w:rPr>
                <w:sz w:val="28"/>
                <w:lang w:val="de-CH"/>
              </w:rPr>
            </w:pPr>
          </w:p>
        </w:tc>
      </w:tr>
      <w:tr w:rsidR="00DA7954" w:rsidRPr="0053144F" w14:paraId="45DAF462" w14:textId="77777777" w:rsidTr="00F61B68">
        <w:trPr>
          <w:cantSplit/>
        </w:trPr>
        <w:tc>
          <w:tcPr>
            <w:tcW w:w="639" w:type="dxa"/>
            <w:tcBorders>
              <w:top w:val="single" w:sz="4" w:space="0" w:color="auto"/>
              <w:left w:val="nil"/>
              <w:bottom w:val="single" w:sz="4" w:space="0" w:color="auto"/>
              <w:right w:val="nil"/>
            </w:tcBorders>
          </w:tcPr>
          <w:p w14:paraId="1C6409E8" w14:textId="2FB6740F" w:rsidR="00DA7954" w:rsidRDefault="00DA7954" w:rsidP="00DA7954">
            <w:pPr>
              <w:widowControl w:val="0"/>
              <w:tabs>
                <w:tab w:val="left" w:pos="67"/>
              </w:tabs>
              <w:spacing w:after="40"/>
              <w:ind w:left="-402" w:right="71" w:firstLine="402"/>
              <w:rPr>
                <w:lang w:val="de-CH"/>
              </w:rPr>
            </w:pPr>
            <w:r>
              <w:t>2.11</w:t>
            </w:r>
          </w:p>
        </w:tc>
        <w:tc>
          <w:tcPr>
            <w:tcW w:w="4961" w:type="dxa"/>
            <w:tcBorders>
              <w:top w:val="single" w:sz="4" w:space="0" w:color="auto"/>
              <w:left w:val="nil"/>
              <w:bottom w:val="single" w:sz="4" w:space="0" w:color="auto"/>
              <w:right w:val="nil"/>
            </w:tcBorders>
          </w:tcPr>
          <w:p w14:paraId="44DCCAEB" w14:textId="634EB021" w:rsidR="00DA7954" w:rsidRPr="009525FF" w:rsidRDefault="00292991" w:rsidP="007370A1">
            <w:pPr>
              <w:widowControl w:val="0"/>
              <w:spacing w:after="40"/>
              <w:ind w:right="299"/>
              <w:rPr>
                <w:lang w:val="fr-CH"/>
              </w:rPr>
            </w:pPr>
            <w:r w:rsidRPr="009525FF">
              <w:rPr>
                <w:lang w:val="fr-CH"/>
              </w:rPr>
              <w:t>Les PPP qui ne peuvent plus être utilisés doivent être séparés des autres produits stockés et étiquetés. Ces résidus de PPP sont retournés au détaillant ou à un point de collecte de déchets dangereux et les conteneurs sont éliminés correctement</w:t>
            </w:r>
          </w:p>
        </w:tc>
        <w:tc>
          <w:tcPr>
            <w:tcW w:w="3047" w:type="dxa"/>
            <w:tcBorders>
              <w:top w:val="single" w:sz="4" w:space="0" w:color="auto"/>
              <w:left w:val="nil"/>
              <w:bottom w:val="single" w:sz="4" w:space="0" w:color="auto"/>
              <w:right w:val="nil"/>
            </w:tcBorders>
          </w:tcPr>
          <w:p w14:paraId="656177B4" w14:textId="43AC2BC4" w:rsidR="00DA7954" w:rsidRPr="009525FF" w:rsidRDefault="00DA7954" w:rsidP="00DA7954">
            <w:pPr>
              <w:widowControl w:val="0"/>
              <w:spacing w:after="40"/>
              <w:rPr>
                <w:sz w:val="15"/>
                <w:szCs w:val="15"/>
                <w:lang w:val="fr-CH"/>
              </w:rPr>
            </w:pPr>
            <w:r w:rsidRPr="009525FF">
              <w:rPr>
                <w:sz w:val="15"/>
                <w:szCs w:val="15"/>
                <w:lang w:val="fr-CH"/>
              </w:rPr>
              <w:t>Rincez les récipients vides à l'intérieur et à l'extérieur pendant le remplissage des pulvérisateurs. Appliquez de l'eau de rinçage sur la zone traitée. Rangez les contenants vides sous clé et sur le toit jusqu'à ce qu'ils soient ramassés ou déposés.</w:t>
            </w:r>
          </w:p>
        </w:tc>
        <w:tc>
          <w:tcPr>
            <w:tcW w:w="1630" w:type="dxa"/>
            <w:gridSpan w:val="2"/>
            <w:tcBorders>
              <w:top w:val="single" w:sz="4" w:space="0" w:color="auto"/>
              <w:left w:val="nil"/>
              <w:bottom w:val="single" w:sz="4" w:space="0" w:color="auto"/>
              <w:right w:val="nil"/>
            </w:tcBorders>
          </w:tcPr>
          <w:p w14:paraId="673A2887" w14:textId="77777777" w:rsidR="00DA7954" w:rsidRPr="009525FF" w:rsidRDefault="00DA7954" w:rsidP="00DA7954">
            <w:pPr>
              <w:widowControl w:val="0"/>
              <w:spacing w:after="40"/>
              <w:rPr>
                <w:lang w:val="fr-CH"/>
              </w:rPr>
            </w:pPr>
          </w:p>
        </w:tc>
        <w:tc>
          <w:tcPr>
            <w:tcW w:w="1100" w:type="dxa"/>
            <w:gridSpan w:val="2"/>
            <w:tcBorders>
              <w:top w:val="single" w:sz="4" w:space="0" w:color="auto"/>
              <w:left w:val="nil"/>
              <w:bottom w:val="single" w:sz="4" w:space="0" w:color="auto"/>
              <w:right w:val="nil"/>
            </w:tcBorders>
          </w:tcPr>
          <w:p w14:paraId="3D31B1B6" w14:textId="24A64D14" w:rsidR="00DA7954" w:rsidRPr="0053144F" w:rsidRDefault="00DA7954" w:rsidP="00DA7954">
            <w:pPr>
              <w:widowControl w:val="0"/>
              <w:spacing w:after="40"/>
              <w:jc w:val="center"/>
              <w:rPr>
                <w:sz w:val="28"/>
                <w:lang w:val="de-CH"/>
              </w:rPr>
            </w:pPr>
            <w:r w:rsidRPr="0053144F">
              <w:rPr>
                <w:sz w:val="28"/>
              </w:rPr>
              <w:t>□</w:t>
            </w:r>
          </w:p>
        </w:tc>
        <w:tc>
          <w:tcPr>
            <w:tcW w:w="1239" w:type="dxa"/>
            <w:gridSpan w:val="2"/>
            <w:tcBorders>
              <w:top w:val="single" w:sz="4" w:space="0" w:color="auto"/>
              <w:left w:val="nil"/>
              <w:bottom w:val="single" w:sz="4" w:space="0" w:color="auto"/>
              <w:right w:val="nil"/>
            </w:tcBorders>
          </w:tcPr>
          <w:p w14:paraId="367B77D2" w14:textId="1AE7CE23" w:rsidR="00DA7954" w:rsidRPr="0053144F" w:rsidRDefault="00DA7954" w:rsidP="00DA7954">
            <w:pPr>
              <w:widowControl w:val="0"/>
              <w:spacing w:after="40"/>
              <w:jc w:val="center"/>
              <w:rPr>
                <w:sz w:val="28"/>
                <w:lang w:val="de-CH"/>
              </w:rPr>
            </w:pPr>
            <w:r w:rsidRPr="0053144F">
              <w:rPr>
                <w:sz w:val="28"/>
              </w:rPr>
              <w:t>□</w:t>
            </w:r>
          </w:p>
        </w:tc>
        <w:tc>
          <w:tcPr>
            <w:tcW w:w="2577" w:type="dxa"/>
            <w:gridSpan w:val="2"/>
            <w:tcBorders>
              <w:top w:val="single" w:sz="4" w:space="0" w:color="auto"/>
              <w:left w:val="nil"/>
              <w:bottom w:val="single" w:sz="4" w:space="0" w:color="auto"/>
              <w:right w:val="nil"/>
            </w:tcBorders>
          </w:tcPr>
          <w:p w14:paraId="39B091ED" w14:textId="77777777" w:rsidR="00DA7954" w:rsidRPr="0053144F" w:rsidRDefault="00DA7954" w:rsidP="00DA7954">
            <w:pPr>
              <w:widowControl w:val="0"/>
              <w:spacing w:after="40"/>
              <w:jc w:val="center"/>
              <w:rPr>
                <w:sz w:val="28"/>
                <w:lang w:val="de-CH"/>
              </w:rPr>
            </w:pPr>
          </w:p>
        </w:tc>
      </w:tr>
      <w:tr w:rsidR="004A1344" w:rsidRPr="008819FF" w14:paraId="09B04511" w14:textId="77777777" w:rsidTr="00635D05">
        <w:trPr>
          <w:gridAfter w:val="1"/>
          <w:wAfter w:w="25" w:type="dxa"/>
        </w:trPr>
        <w:tc>
          <w:tcPr>
            <w:tcW w:w="5600" w:type="dxa"/>
            <w:gridSpan w:val="2"/>
            <w:tcBorders>
              <w:top w:val="single" w:sz="4" w:space="0" w:color="auto"/>
              <w:left w:val="nil"/>
              <w:bottom w:val="single" w:sz="4" w:space="0" w:color="auto"/>
              <w:right w:val="nil"/>
            </w:tcBorders>
            <w:shd w:val="clear" w:color="auto" w:fill="D9D9D9" w:themeFill="background1" w:themeFillShade="D9"/>
          </w:tcPr>
          <w:p w14:paraId="03000B2D" w14:textId="77777777" w:rsidR="009525FF" w:rsidRDefault="0001517D" w:rsidP="007F3DAD">
            <w:pPr>
              <w:widowControl w:val="0"/>
              <w:ind w:right="299" w:hanging="75"/>
              <w:rPr>
                <w:rFonts w:ascii="Arial Black" w:hAnsi="Arial Black"/>
                <w:sz w:val="21"/>
                <w:szCs w:val="21"/>
              </w:rPr>
            </w:pPr>
            <w:r>
              <w:rPr>
                <w:rFonts w:ascii="Arial Black" w:hAnsi="Arial Black"/>
                <w:sz w:val="21"/>
                <w:szCs w:val="21"/>
              </w:rPr>
              <w:lastRenderedPageBreak/>
              <w:t xml:space="preserve">3) Utilisation de produits </w:t>
            </w:r>
          </w:p>
          <w:p w14:paraId="5C28EA2E" w14:textId="3FE81A07" w:rsidR="0001517D" w:rsidRPr="008819FF" w:rsidRDefault="009525FF" w:rsidP="007F3DAD">
            <w:pPr>
              <w:widowControl w:val="0"/>
              <w:ind w:right="299" w:hanging="75"/>
              <w:rPr>
                <w:rFonts w:ascii="Arial Black" w:hAnsi="Arial Black"/>
                <w:sz w:val="21"/>
                <w:szCs w:val="21"/>
                <w:lang w:val="de-CH"/>
              </w:rPr>
            </w:pPr>
            <w:r>
              <w:rPr>
                <w:rFonts w:ascii="Arial Black" w:hAnsi="Arial Black"/>
                <w:sz w:val="21"/>
                <w:szCs w:val="21"/>
              </w:rPr>
              <w:t xml:space="preserve">    </w:t>
            </w:r>
            <w:proofErr w:type="spellStart"/>
            <w:r w:rsidR="0001517D">
              <w:rPr>
                <w:rFonts w:ascii="Arial Black" w:hAnsi="Arial Black"/>
                <w:sz w:val="21"/>
                <w:szCs w:val="21"/>
              </w:rPr>
              <w:t>phytopharmaceutiques</w:t>
            </w:r>
            <w:proofErr w:type="spellEnd"/>
            <w:r w:rsidR="0001517D">
              <w:rPr>
                <w:rFonts w:ascii="Arial Black" w:hAnsi="Arial Black"/>
                <w:sz w:val="21"/>
                <w:szCs w:val="21"/>
              </w:rPr>
              <w:t xml:space="preserve"> </w:t>
            </w:r>
          </w:p>
        </w:tc>
        <w:tc>
          <w:tcPr>
            <w:tcW w:w="3047" w:type="dxa"/>
            <w:tcBorders>
              <w:top w:val="single" w:sz="4" w:space="0" w:color="auto"/>
              <w:left w:val="nil"/>
              <w:bottom w:val="single" w:sz="4" w:space="0" w:color="auto"/>
              <w:right w:val="nil"/>
            </w:tcBorders>
            <w:shd w:val="clear" w:color="auto" w:fill="D9D9D9" w:themeFill="background1" w:themeFillShade="D9"/>
          </w:tcPr>
          <w:p w14:paraId="08A578E7" w14:textId="366E201E" w:rsidR="0001517D" w:rsidRPr="00CF57C0" w:rsidRDefault="009525FF" w:rsidP="007F3DAD">
            <w:pPr>
              <w:widowControl w:val="0"/>
              <w:rPr>
                <w:rFonts w:ascii="Arial Black" w:hAnsi="Arial Black" w:cs="Arial"/>
                <w:bCs/>
                <w:sz w:val="18"/>
                <w:szCs w:val="18"/>
                <w:lang w:val="de-CH"/>
              </w:rPr>
            </w:pPr>
            <w:r>
              <w:rPr>
                <w:rFonts w:ascii="Arial Black" w:hAnsi="Arial Black" w:cs="Arial"/>
                <w:bCs/>
                <w:sz w:val="18"/>
                <w:szCs w:val="18"/>
              </w:rPr>
              <w:t xml:space="preserve">Loi </w:t>
            </w:r>
            <w:proofErr w:type="spellStart"/>
            <w:r>
              <w:rPr>
                <w:rFonts w:ascii="Arial Black" w:hAnsi="Arial Black" w:cs="Arial"/>
                <w:bCs/>
                <w:sz w:val="18"/>
                <w:szCs w:val="18"/>
              </w:rPr>
              <w:t>ou</w:t>
            </w:r>
            <w:proofErr w:type="spellEnd"/>
            <w:r>
              <w:rPr>
                <w:rFonts w:ascii="Arial Black" w:hAnsi="Arial Black" w:cs="Arial"/>
                <w:bCs/>
                <w:sz w:val="18"/>
                <w:szCs w:val="18"/>
              </w:rPr>
              <w:t xml:space="preserve"> </w:t>
            </w:r>
            <w:proofErr w:type="spellStart"/>
            <w:r>
              <w:rPr>
                <w:rFonts w:ascii="Arial Black" w:hAnsi="Arial Black" w:cs="Arial"/>
                <w:bCs/>
                <w:sz w:val="18"/>
                <w:szCs w:val="18"/>
              </w:rPr>
              <w:t>ordonnance</w:t>
            </w:r>
            <w:proofErr w:type="spellEnd"/>
          </w:p>
        </w:tc>
        <w:tc>
          <w:tcPr>
            <w:tcW w:w="1559" w:type="dxa"/>
            <w:tcBorders>
              <w:top w:val="single" w:sz="4" w:space="0" w:color="auto"/>
              <w:left w:val="nil"/>
              <w:bottom w:val="single" w:sz="4" w:space="0" w:color="auto"/>
              <w:right w:val="nil"/>
            </w:tcBorders>
            <w:shd w:val="clear" w:color="auto" w:fill="D9D9D9" w:themeFill="background1" w:themeFillShade="D9"/>
          </w:tcPr>
          <w:p w14:paraId="4F1BF89B" w14:textId="77777777" w:rsidR="0001517D" w:rsidRPr="00CF57C0" w:rsidRDefault="0001517D" w:rsidP="007F3DAD">
            <w:pPr>
              <w:widowControl w:val="0"/>
              <w:rPr>
                <w:rFonts w:ascii="Arial Black" w:hAnsi="Arial Black" w:cs="Arial"/>
                <w:bCs/>
                <w:sz w:val="18"/>
                <w:szCs w:val="18"/>
                <w:lang w:val="de-CH"/>
              </w:rPr>
            </w:pPr>
            <w:r w:rsidRPr="00CF57C0">
              <w:rPr>
                <w:rFonts w:ascii="Arial Black" w:hAnsi="Arial Black" w:cs="Arial"/>
                <w:bCs/>
                <w:sz w:val="18"/>
                <w:szCs w:val="18"/>
              </w:rPr>
              <w:t>Non pertinent</w:t>
            </w:r>
          </w:p>
        </w:tc>
        <w:tc>
          <w:tcPr>
            <w:tcW w:w="1134" w:type="dxa"/>
            <w:gridSpan w:val="2"/>
            <w:tcBorders>
              <w:top w:val="single" w:sz="4" w:space="0" w:color="auto"/>
              <w:left w:val="nil"/>
              <w:bottom w:val="single" w:sz="4" w:space="0" w:color="auto"/>
              <w:right w:val="nil"/>
            </w:tcBorders>
            <w:shd w:val="clear" w:color="auto" w:fill="D9D9D9" w:themeFill="background1" w:themeFillShade="D9"/>
          </w:tcPr>
          <w:p w14:paraId="7F1D1F1B" w14:textId="77777777" w:rsidR="0001517D" w:rsidRPr="00CF57C0" w:rsidRDefault="0001517D" w:rsidP="007F3DAD">
            <w:pPr>
              <w:widowControl w:val="0"/>
              <w:jc w:val="center"/>
              <w:rPr>
                <w:rFonts w:ascii="Arial Black" w:hAnsi="Arial Black"/>
                <w:sz w:val="18"/>
                <w:szCs w:val="18"/>
                <w:lang w:val="de-CH"/>
              </w:rPr>
            </w:pPr>
            <w:r w:rsidRPr="00CF57C0">
              <w:rPr>
                <w:rFonts w:ascii="Arial Black" w:hAnsi="Arial Black"/>
                <w:sz w:val="18"/>
                <w:szCs w:val="18"/>
              </w:rPr>
              <w:t>oui / OK</w:t>
            </w:r>
          </w:p>
        </w:tc>
        <w:tc>
          <w:tcPr>
            <w:tcW w:w="1072" w:type="dxa"/>
            <w:gridSpan w:val="2"/>
            <w:tcBorders>
              <w:top w:val="single" w:sz="4" w:space="0" w:color="auto"/>
              <w:left w:val="nil"/>
              <w:bottom w:val="single" w:sz="4" w:space="0" w:color="auto"/>
              <w:right w:val="nil"/>
            </w:tcBorders>
            <w:shd w:val="clear" w:color="auto" w:fill="D9D9D9" w:themeFill="background1" w:themeFillShade="D9"/>
          </w:tcPr>
          <w:p w14:paraId="1B3F55FB" w14:textId="53EF9B5E" w:rsidR="0001517D" w:rsidRPr="00CF57C0" w:rsidRDefault="00CE1D38" w:rsidP="00CE1D38">
            <w:pPr>
              <w:widowControl w:val="0"/>
              <w:ind w:right="-99"/>
              <w:jc w:val="center"/>
              <w:rPr>
                <w:rFonts w:ascii="Arial Black" w:hAnsi="Arial Black"/>
                <w:sz w:val="18"/>
                <w:szCs w:val="18"/>
                <w:lang w:val="de-CH"/>
              </w:rPr>
            </w:pPr>
            <w:r w:rsidRPr="00CF57C0">
              <w:rPr>
                <w:rFonts w:ascii="Arial Black" w:hAnsi="Arial Black"/>
                <w:sz w:val="18"/>
                <w:szCs w:val="18"/>
              </w:rPr>
              <w:t>Non/non rempli</w:t>
            </w:r>
          </w:p>
        </w:tc>
        <w:tc>
          <w:tcPr>
            <w:tcW w:w="2756" w:type="dxa"/>
            <w:gridSpan w:val="2"/>
            <w:tcBorders>
              <w:top w:val="single" w:sz="4" w:space="0" w:color="auto"/>
              <w:left w:val="nil"/>
              <w:bottom w:val="single" w:sz="4" w:space="0" w:color="auto"/>
              <w:right w:val="nil"/>
            </w:tcBorders>
            <w:shd w:val="clear" w:color="auto" w:fill="D9D9D9" w:themeFill="background1" w:themeFillShade="D9"/>
          </w:tcPr>
          <w:p w14:paraId="67D24BBB" w14:textId="39D2FD89" w:rsidR="0001517D" w:rsidRPr="00CF57C0" w:rsidRDefault="0001517D" w:rsidP="004A1344">
            <w:pPr>
              <w:widowControl w:val="0"/>
              <w:jc w:val="center"/>
              <w:rPr>
                <w:rFonts w:ascii="Arial Black" w:hAnsi="Arial Black"/>
                <w:sz w:val="18"/>
                <w:szCs w:val="18"/>
                <w:lang w:val="de-CH"/>
              </w:rPr>
            </w:pPr>
            <w:proofErr w:type="spellStart"/>
            <w:r>
              <w:rPr>
                <w:rFonts w:ascii="Arial Black" w:hAnsi="Arial Black"/>
                <w:sz w:val="18"/>
                <w:szCs w:val="18"/>
              </w:rPr>
              <w:t>Mesure</w:t>
            </w:r>
            <w:proofErr w:type="spellEnd"/>
            <w:r>
              <w:rPr>
                <w:rFonts w:ascii="Arial Black" w:hAnsi="Arial Black"/>
                <w:sz w:val="18"/>
                <w:szCs w:val="18"/>
              </w:rPr>
              <w:t>/Remarque</w:t>
            </w:r>
          </w:p>
        </w:tc>
      </w:tr>
      <w:tr w:rsidR="004A1344" w:rsidRPr="008819FF" w14:paraId="6C2ED939" w14:textId="77777777" w:rsidTr="004A1344">
        <w:trPr>
          <w:gridAfter w:val="1"/>
          <w:wAfter w:w="25" w:type="dxa"/>
        </w:trPr>
        <w:tc>
          <w:tcPr>
            <w:tcW w:w="5600" w:type="dxa"/>
            <w:gridSpan w:val="2"/>
            <w:tcBorders>
              <w:top w:val="single" w:sz="4" w:space="0" w:color="auto"/>
              <w:left w:val="nil"/>
              <w:bottom w:val="single" w:sz="4" w:space="0" w:color="auto"/>
              <w:right w:val="nil"/>
            </w:tcBorders>
            <w:shd w:val="clear" w:color="auto" w:fill="F2F2F2" w:themeFill="background1" w:themeFillShade="F2"/>
          </w:tcPr>
          <w:p w14:paraId="4A564184" w14:textId="002A3693" w:rsidR="0001517D" w:rsidRDefault="00D34FEA" w:rsidP="007F3DAD">
            <w:pPr>
              <w:widowControl w:val="0"/>
              <w:ind w:right="299" w:hanging="75"/>
              <w:rPr>
                <w:rFonts w:ascii="Arial Black" w:hAnsi="Arial Black"/>
                <w:sz w:val="21"/>
                <w:szCs w:val="21"/>
                <w:lang w:val="de-CH"/>
              </w:rPr>
            </w:pPr>
            <w:r>
              <w:rPr>
                <w:rFonts w:ascii="Arial Black" w:hAnsi="Arial Black"/>
                <w:sz w:val="21"/>
                <w:szCs w:val="21"/>
              </w:rPr>
              <w:t xml:space="preserve">Application correcte </w:t>
            </w:r>
          </w:p>
        </w:tc>
        <w:tc>
          <w:tcPr>
            <w:tcW w:w="3047" w:type="dxa"/>
            <w:tcBorders>
              <w:top w:val="single" w:sz="4" w:space="0" w:color="auto"/>
              <w:left w:val="nil"/>
              <w:bottom w:val="single" w:sz="4" w:space="0" w:color="auto"/>
              <w:right w:val="nil"/>
            </w:tcBorders>
            <w:shd w:val="clear" w:color="auto" w:fill="F2F2F2" w:themeFill="background1" w:themeFillShade="F2"/>
          </w:tcPr>
          <w:p w14:paraId="6A1C4276" w14:textId="77777777" w:rsidR="0001517D" w:rsidRDefault="0001517D" w:rsidP="007F3DAD">
            <w:pPr>
              <w:widowControl w:val="0"/>
              <w:rPr>
                <w:rFonts w:ascii="Arial Black" w:hAnsi="Arial Black" w:cs="Arial"/>
                <w:bCs/>
                <w:sz w:val="18"/>
                <w:szCs w:val="18"/>
                <w:lang w:val="de-CH"/>
              </w:rPr>
            </w:pPr>
          </w:p>
        </w:tc>
        <w:tc>
          <w:tcPr>
            <w:tcW w:w="1559" w:type="dxa"/>
            <w:tcBorders>
              <w:top w:val="single" w:sz="4" w:space="0" w:color="auto"/>
              <w:left w:val="nil"/>
              <w:bottom w:val="single" w:sz="4" w:space="0" w:color="auto"/>
              <w:right w:val="nil"/>
            </w:tcBorders>
            <w:shd w:val="clear" w:color="auto" w:fill="F2F2F2" w:themeFill="background1" w:themeFillShade="F2"/>
          </w:tcPr>
          <w:p w14:paraId="592E9D14" w14:textId="77777777" w:rsidR="0001517D" w:rsidRPr="00CF57C0" w:rsidRDefault="0001517D" w:rsidP="007F3DAD">
            <w:pPr>
              <w:widowControl w:val="0"/>
              <w:rPr>
                <w:rFonts w:ascii="Arial Black" w:hAnsi="Arial Black" w:cs="Arial"/>
                <w:bCs/>
                <w:sz w:val="18"/>
                <w:szCs w:val="18"/>
                <w:lang w:val="de-CH"/>
              </w:rPr>
            </w:pPr>
          </w:p>
        </w:tc>
        <w:tc>
          <w:tcPr>
            <w:tcW w:w="1134" w:type="dxa"/>
            <w:gridSpan w:val="2"/>
            <w:tcBorders>
              <w:top w:val="single" w:sz="4" w:space="0" w:color="auto"/>
              <w:left w:val="nil"/>
              <w:bottom w:val="single" w:sz="4" w:space="0" w:color="auto"/>
              <w:right w:val="nil"/>
            </w:tcBorders>
            <w:shd w:val="clear" w:color="auto" w:fill="F2F2F2" w:themeFill="background1" w:themeFillShade="F2"/>
          </w:tcPr>
          <w:p w14:paraId="6C4CFDE7" w14:textId="77777777" w:rsidR="0001517D" w:rsidRPr="00CF57C0" w:rsidRDefault="0001517D" w:rsidP="007F3DAD">
            <w:pPr>
              <w:widowControl w:val="0"/>
              <w:jc w:val="center"/>
              <w:rPr>
                <w:rFonts w:ascii="Arial Black" w:hAnsi="Arial Black"/>
                <w:sz w:val="18"/>
                <w:szCs w:val="18"/>
                <w:lang w:val="de-CH"/>
              </w:rPr>
            </w:pPr>
          </w:p>
        </w:tc>
        <w:tc>
          <w:tcPr>
            <w:tcW w:w="1072" w:type="dxa"/>
            <w:gridSpan w:val="2"/>
            <w:tcBorders>
              <w:top w:val="single" w:sz="4" w:space="0" w:color="auto"/>
              <w:left w:val="nil"/>
              <w:bottom w:val="single" w:sz="4" w:space="0" w:color="auto"/>
              <w:right w:val="nil"/>
            </w:tcBorders>
            <w:shd w:val="clear" w:color="auto" w:fill="F2F2F2" w:themeFill="background1" w:themeFillShade="F2"/>
          </w:tcPr>
          <w:p w14:paraId="60B56780" w14:textId="77777777" w:rsidR="0001517D" w:rsidRPr="00CF57C0" w:rsidRDefault="0001517D" w:rsidP="007F3DAD">
            <w:pPr>
              <w:widowControl w:val="0"/>
              <w:jc w:val="center"/>
              <w:rPr>
                <w:rFonts w:ascii="Arial Black" w:hAnsi="Arial Black"/>
                <w:sz w:val="18"/>
                <w:szCs w:val="18"/>
                <w:lang w:val="de-CH"/>
              </w:rPr>
            </w:pPr>
          </w:p>
        </w:tc>
        <w:tc>
          <w:tcPr>
            <w:tcW w:w="2756" w:type="dxa"/>
            <w:gridSpan w:val="2"/>
            <w:tcBorders>
              <w:top w:val="single" w:sz="4" w:space="0" w:color="auto"/>
              <w:left w:val="nil"/>
              <w:bottom w:val="single" w:sz="4" w:space="0" w:color="auto"/>
              <w:right w:val="nil"/>
            </w:tcBorders>
            <w:shd w:val="clear" w:color="auto" w:fill="F2F2F2" w:themeFill="background1" w:themeFillShade="F2"/>
          </w:tcPr>
          <w:p w14:paraId="2A507896" w14:textId="77777777" w:rsidR="0001517D" w:rsidRDefault="0001517D" w:rsidP="007F3DAD">
            <w:pPr>
              <w:widowControl w:val="0"/>
              <w:jc w:val="center"/>
              <w:rPr>
                <w:rFonts w:ascii="Arial Black" w:hAnsi="Arial Black"/>
                <w:sz w:val="18"/>
                <w:szCs w:val="18"/>
                <w:lang w:val="de-CH"/>
              </w:rPr>
            </w:pPr>
          </w:p>
        </w:tc>
      </w:tr>
      <w:tr w:rsidR="004A1344" w:rsidRPr="002D6259" w14:paraId="3A0DF797" w14:textId="77777777" w:rsidTr="004A1344">
        <w:trPr>
          <w:gridAfter w:val="1"/>
          <w:wAfter w:w="25" w:type="dxa"/>
          <w:cantSplit/>
        </w:trPr>
        <w:tc>
          <w:tcPr>
            <w:tcW w:w="639" w:type="dxa"/>
            <w:tcBorders>
              <w:top w:val="single" w:sz="4" w:space="0" w:color="auto"/>
              <w:left w:val="nil"/>
              <w:bottom w:val="single" w:sz="4" w:space="0" w:color="auto"/>
              <w:right w:val="nil"/>
            </w:tcBorders>
          </w:tcPr>
          <w:p w14:paraId="5C504B87" w14:textId="2E65F2C7" w:rsidR="0001517D" w:rsidRPr="004514E1" w:rsidRDefault="0001517D" w:rsidP="007F3DAD">
            <w:pPr>
              <w:widowControl w:val="0"/>
              <w:tabs>
                <w:tab w:val="left" w:pos="67"/>
              </w:tabs>
              <w:spacing w:after="40"/>
              <w:ind w:left="-402" w:right="71" w:firstLine="402"/>
              <w:rPr>
                <w:lang w:val="de-CH"/>
              </w:rPr>
            </w:pPr>
            <w:r w:rsidRPr="002D6259">
              <w:t>3.00</w:t>
            </w:r>
          </w:p>
        </w:tc>
        <w:tc>
          <w:tcPr>
            <w:tcW w:w="4961" w:type="dxa"/>
            <w:tcBorders>
              <w:top w:val="single" w:sz="4" w:space="0" w:color="auto"/>
              <w:left w:val="nil"/>
              <w:bottom w:val="single" w:sz="4" w:space="0" w:color="auto"/>
              <w:right w:val="nil"/>
            </w:tcBorders>
          </w:tcPr>
          <w:p w14:paraId="0F6E6292" w14:textId="21C097F9" w:rsidR="0001517D" w:rsidRPr="009525FF" w:rsidRDefault="0001517D" w:rsidP="007F3DAD">
            <w:pPr>
              <w:widowControl w:val="0"/>
              <w:spacing w:after="40"/>
              <w:ind w:right="299"/>
              <w:rPr>
                <w:lang w:val="fr-CH"/>
              </w:rPr>
            </w:pPr>
            <w:r w:rsidRPr="009525FF">
              <w:rPr>
                <w:lang w:val="fr-CH"/>
              </w:rPr>
              <w:t>Toutes les applications de PPP sont documentées (plan de pulvérisation)</w:t>
            </w:r>
          </w:p>
        </w:tc>
        <w:tc>
          <w:tcPr>
            <w:tcW w:w="3047" w:type="dxa"/>
            <w:tcBorders>
              <w:top w:val="single" w:sz="4" w:space="0" w:color="auto"/>
              <w:left w:val="nil"/>
              <w:bottom w:val="single" w:sz="4" w:space="0" w:color="auto"/>
              <w:right w:val="nil"/>
            </w:tcBorders>
          </w:tcPr>
          <w:p w14:paraId="55382634" w14:textId="41A46B7B" w:rsidR="00617428" w:rsidRPr="009525FF" w:rsidRDefault="00307C14" w:rsidP="00617428">
            <w:pPr>
              <w:widowControl w:val="0"/>
              <w:spacing w:after="40"/>
              <w:rPr>
                <w:sz w:val="15"/>
                <w:szCs w:val="15"/>
                <w:lang w:val="fr-CH"/>
              </w:rPr>
            </w:pPr>
            <w:r w:rsidRPr="009525FF">
              <w:rPr>
                <w:sz w:val="15"/>
                <w:szCs w:val="15"/>
                <w:lang w:val="fr-CH"/>
              </w:rPr>
              <w:t xml:space="preserve">Date, heure de l'application, nom du produit avec numéro d'approbation, dilution, zone de pulvérisation, méthode de pulvérisation, zone, nom </w:t>
            </w:r>
            <w:proofErr w:type="spellStart"/>
            <w:r w:rsidRPr="009525FF">
              <w:rPr>
                <w:sz w:val="15"/>
                <w:szCs w:val="15"/>
                <w:lang w:val="fr-CH"/>
              </w:rPr>
              <w:t>Anwender_in</w:t>
            </w:r>
            <w:proofErr w:type="spellEnd"/>
          </w:p>
          <w:p w14:paraId="18C83D6E" w14:textId="7443778B" w:rsidR="0001517D" w:rsidRPr="00C67B75" w:rsidRDefault="002D6259" w:rsidP="00C67B75">
            <w:pPr>
              <w:widowControl w:val="0"/>
              <w:spacing w:after="40"/>
              <w:rPr>
                <w:rFonts w:cs="Arial"/>
                <w:sz w:val="15"/>
                <w:szCs w:val="15"/>
                <w:lang w:val="de-CH"/>
              </w:rPr>
            </w:pPr>
            <w:r w:rsidRPr="002D6259">
              <w:rPr>
                <w:rFonts w:ascii="Wingdings 3" w:hAnsi="Wingdings 3"/>
                <w:sz w:val="15"/>
                <w:szCs w:val="15"/>
              </w:rPr>
              <w:t></w:t>
            </w:r>
            <w:r w:rsidRPr="009525FF">
              <w:rPr>
                <w:rFonts w:asciiTheme="minorHAnsi" w:hAnsiTheme="minorHAnsi" w:cstheme="minorHAnsi"/>
                <w:sz w:val="15"/>
                <w:szCs w:val="15"/>
              </w:rPr>
              <w:t>N° d'art.</w:t>
            </w:r>
            <w:r w:rsidRPr="002D6259">
              <w:rPr>
                <w:rFonts w:ascii="Wingdings 3" w:hAnsi="Wingdings 3"/>
                <w:sz w:val="15"/>
                <w:szCs w:val="15"/>
              </w:rPr>
              <w:t xml:space="preserve"> </w:t>
            </w:r>
            <w:r w:rsidRPr="004514E1">
              <w:rPr>
                <w:rFonts w:cs="Arial"/>
                <w:sz w:val="15"/>
                <w:szCs w:val="15"/>
              </w:rPr>
              <w:t>62, PSMV</w:t>
            </w:r>
          </w:p>
        </w:tc>
        <w:tc>
          <w:tcPr>
            <w:tcW w:w="1559" w:type="dxa"/>
            <w:tcBorders>
              <w:top w:val="single" w:sz="4" w:space="0" w:color="auto"/>
              <w:left w:val="nil"/>
              <w:bottom w:val="single" w:sz="4" w:space="0" w:color="auto"/>
              <w:right w:val="nil"/>
            </w:tcBorders>
          </w:tcPr>
          <w:p w14:paraId="54E955E3" w14:textId="72C24CAC" w:rsidR="0001517D" w:rsidRPr="0087705A" w:rsidRDefault="0001517D" w:rsidP="0001517D">
            <w:pPr>
              <w:widowControl w:val="0"/>
              <w:spacing w:after="40"/>
              <w:jc w:val="center"/>
              <w:rPr>
                <w:lang w:val="de-CH"/>
              </w:rPr>
            </w:pPr>
            <w:r w:rsidRPr="0087705A">
              <w:rPr>
                <w:sz w:val="28"/>
              </w:rPr>
              <w:t>□</w:t>
            </w:r>
          </w:p>
        </w:tc>
        <w:tc>
          <w:tcPr>
            <w:tcW w:w="1134" w:type="dxa"/>
            <w:gridSpan w:val="2"/>
            <w:tcBorders>
              <w:top w:val="single" w:sz="4" w:space="0" w:color="auto"/>
              <w:left w:val="nil"/>
              <w:bottom w:val="single" w:sz="4" w:space="0" w:color="auto"/>
              <w:right w:val="nil"/>
            </w:tcBorders>
          </w:tcPr>
          <w:p w14:paraId="1690D6C2" w14:textId="77777777" w:rsidR="0001517D" w:rsidRPr="00633414" w:rsidRDefault="0001517D" w:rsidP="007F3DAD">
            <w:pPr>
              <w:widowControl w:val="0"/>
              <w:spacing w:after="40"/>
              <w:jc w:val="center"/>
              <w:rPr>
                <w:lang w:val="de-CH"/>
              </w:rPr>
            </w:pPr>
            <w:r w:rsidRPr="00633414">
              <w:rPr>
                <w:sz w:val="28"/>
              </w:rPr>
              <w:t>□</w:t>
            </w:r>
          </w:p>
        </w:tc>
        <w:tc>
          <w:tcPr>
            <w:tcW w:w="1072" w:type="dxa"/>
            <w:gridSpan w:val="2"/>
            <w:tcBorders>
              <w:top w:val="single" w:sz="4" w:space="0" w:color="auto"/>
              <w:left w:val="nil"/>
              <w:bottom w:val="single" w:sz="4" w:space="0" w:color="auto"/>
              <w:right w:val="nil"/>
            </w:tcBorders>
          </w:tcPr>
          <w:p w14:paraId="4D8B9C87" w14:textId="77777777" w:rsidR="0001517D" w:rsidRPr="00633414" w:rsidRDefault="0001517D" w:rsidP="007F3DAD">
            <w:pPr>
              <w:widowControl w:val="0"/>
              <w:spacing w:after="40"/>
              <w:jc w:val="center"/>
              <w:rPr>
                <w:lang w:val="de-CH"/>
              </w:rPr>
            </w:pPr>
            <w:r w:rsidRPr="00633414">
              <w:rPr>
                <w:sz w:val="28"/>
              </w:rPr>
              <w:t>□</w:t>
            </w:r>
          </w:p>
        </w:tc>
        <w:tc>
          <w:tcPr>
            <w:tcW w:w="2756" w:type="dxa"/>
            <w:gridSpan w:val="2"/>
            <w:tcBorders>
              <w:top w:val="single" w:sz="4" w:space="0" w:color="auto"/>
              <w:left w:val="nil"/>
              <w:bottom w:val="single" w:sz="4" w:space="0" w:color="auto"/>
              <w:right w:val="nil"/>
            </w:tcBorders>
          </w:tcPr>
          <w:p w14:paraId="0000CEE6" w14:textId="77777777" w:rsidR="0001517D" w:rsidRPr="00633414" w:rsidRDefault="0001517D" w:rsidP="007F3DAD">
            <w:pPr>
              <w:widowControl w:val="0"/>
              <w:spacing w:after="40"/>
              <w:jc w:val="center"/>
              <w:rPr>
                <w:sz w:val="28"/>
                <w:lang w:val="de-CH"/>
              </w:rPr>
            </w:pPr>
          </w:p>
        </w:tc>
      </w:tr>
      <w:tr w:rsidR="004A1344" w:rsidRPr="002D6259" w14:paraId="442FD9D8" w14:textId="77777777" w:rsidTr="004A1344">
        <w:trPr>
          <w:gridAfter w:val="1"/>
          <w:wAfter w:w="25" w:type="dxa"/>
          <w:cantSplit/>
        </w:trPr>
        <w:tc>
          <w:tcPr>
            <w:tcW w:w="639" w:type="dxa"/>
            <w:tcBorders>
              <w:top w:val="single" w:sz="4" w:space="0" w:color="auto"/>
              <w:left w:val="nil"/>
              <w:bottom w:val="single" w:sz="4" w:space="0" w:color="auto"/>
              <w:right w:val="nil"/>
            </w:tcBorders>
          </w:tcPr>
          <w:p w14:paraId="407FA733" w14:textId="610FA8A8" w:rsidR="0001517D" w:rsidRPr="0087705A" w:rsidRDefault="0001517D" w:rsidP="0001517D">
            <w:pPr>
              <w:widowControl w:val="0"/>
              <w:tabs>
                <w:tab w:val="left" w:pos="67"/>
              </w:tabs>
              <w:spacing w:after="40"/>
              <w:ind w:left="-402" w:right="71" w:firstLine="402"/>
              <w:rPr>
                <w:lang w:val="de-CH"/>
              </w:rPr>
            </w:pPr>
            <w:r w:rsidRPr="0087705A">
              <w:t>3.01</w:t>
            </w:r>
          </w:p>
        </w:tc>
        <w:tc>
          <w:tcPr>
            <w:tcW w:w="4961" w:type="dxa"/>
            <w:tcBorders>
              <w:top w:val="single" w:sz="4" w:space="0" w:color="auto"/>
              <w:left w:val="nil"/>
              <w:bottom w:val="single" w:sz="4" w:space="0" w:color="auto"/>
              <w:right w:val="nil"/>
            </w:tcBorders>
          </w:tcPr>
          <w:p w14:paraId="7C3E294A" w14:textId="5CC7DAC5" w:rsidR="0001517D" w:rsidRPr="009525FF" w:rsidRDefault="0001517D" w:rsidP="00041D16">
            <w:pPr>
              <w:widowControl w:val="0"/>
              <w:spacing w:after="40"/>
              <w:ind w:right="299"/>
              <w:rPr>
                <w:lang w:val="fr-CH"/>
              </w:rPr>
            </w:pPr>
            <w:r w:rsidRPr="009525FF">
              <w:rPr>
                <w:lang w:val="fr-CH"/>
              </w:rPr>
              <w:t xml:space="preserve">Seuls les PPP approuvés pour le gazon ornemental et sportif ou les « plantes ornementales en général » et pour le ravageur correspondant sont utilisés </w:t>
            </w:r>
          </w:p>
        </w:tc>
        <w:tc>
          <w:tcPr>
            <w:tcW w:w="3047" w:type="dxa"/>
            <w:tcBorders>
              <w:top w:val="single" w:sz="4" w:space="0" w:color="auto"/>
              <w:left w:val="nil"/>
              <w:bottom w:val="single" w:sz="4" w:space="0" w:color="auto"/>
              <w:right w:val="nil"/>
            </w:tcBorders>
          </w:tcPr>
          <w:p w14:paraId="29019675" w14:textId="77777777" w:rsidR="0001517D" w:rsidRPr="009525FF" w:rsidRDefault="00307C14" w:rsidP="0001517D">
            <w:pPr>
              <w:widowControl w:val="0"/>
              <w:spacing w:after="40"/>
              <w:rPr>
                <w:sz w:val="15"/>
                <w:szCs w:val="15"/>
                <w:lang w:val="fr-CH"/>
              </w:rPr>
            </w:pPr>
            <w:proofErr w:type="gramStart"/>
            <w:r w:rsidRPr="009525FF">
              <w:rPr>
                <w:sz w:val="15"/>
                <w:szCs w:val="15"/>
                <w:lang w:val="fr-CH"/>
              </w:rPr>
              <w:t>voir</w:t>
            </w:r>
            <w:proofErr w:type="gramEnd"/>
            <w:r w:rsidRPr="009525FF">
              <w:rPr>
                <w:sz w:val="15"/>
                <w:szCs w:val="15"/>
                <w:lang w:val="fr-CH"/>
              </w:rPr>
              <w:t xml:space="preserve"> OSAV - Liste des produits phytopharmaceutiques  </w:t>
            </w:r>
          </w:p>
          <w:p w14:paraId="1059BB1D" w14:textId="0FABD96A" w:rsidR="002D6259" w:rsidRPr="009525FF" w:rsidRDefault="009525FF" w:rsidP="0001517D">
            <w:pPr>
              <w:widowControl w:val="0"/>
              <w:spacing w:after="40"/>
              <w:rPr>
                <w:rStyle w:val="Lienhypertexte"/>
                <w:sz w:val="15"/>
                <w:szCs w:val="15"/>
                <w:lang w:val="fr-CH"/>
              </w:rPr>
            </w:pPr>
            <w:r>
              <w:rPr>
                <w:sz w:val="15"/>
                <w:szCs w:val="15"/>
                <w:lang w:val="fr-CH"/>
              </w:rPr>
              <w:fldChar w:fldCharType="begin"/>
            </w:r>
            <w:r>
              <w:rPr>
                <w:sz w:val="15"/>
                <w:szCs w:val="15"/>
                <w:lang w:val="fr-CH"/>
              </w:rPr>
              <w:instrText xml:space="preserve"> HYPERLINK "https://www.psm.admin.ch/fr/produkte" </w:instrText>
            </w:r>
            <w:r>
              <w:rPr>
                <w:sz w:val="15"/>
                <w:szCs w:val="15"/>
                <w:lang w:val="fr-CH"/>
              </w:rPr>
            </w:r>
            <w:r>
              <w:rPr>
                <w:sz w:val="15"/>
                <w:szCs w:val="15"/>
                <w:lang w:val="fr-CH"/>
              </w:rPr>
              <w:fldChar w:fldCharType="separate"/>
            </w:r>
            <w:r w:rsidR="002D6259" w:rsidRPr="009525FF">
              <w:rPr>
                <w:rStyle w:val="Lienhypertexte"/>
                <w:sz w:val="15"/>
                <w:szCs w:val="15"/>
                <w:lang w:val="fr-CH"/>
              </w:rPr>
              <w:t>(</w:t>
            </w:r>
            <w:r w:rsidRPr="009525FF">
              <w:rPr>
                <w:rStyle w:val="Lienhypertexte"/>
                <w:sz w:val="15"/>
                <w:szCs w:val="15"/>
                <w:lang w:val="fr-CH"/>
              </w:rPr>
              <w:t>https://ww</w:t>
            </w:r>
            <w:r w:rsidRPr="009525FF">
              <w:rPr>
                <w:rStyle w:val="Lienhypertexte"/>
                <w:sz w:val="15"/>
                <w:szCs w:val="15"/>
                <w:lang w:val="fr-CH"/>
              </w:rPr>
              <w:t>w.psm.admin.ch/fr/produit</w:t>
            </w:r>
            <w:r w:rsidR="002D6259" w:rsidRPr="009525FF">
              <w:rPr>
                <w:rStyle w:val="Lienhypertexte"/>
                <w:sz w:val="15"/>
                <w:szCs w:val="15"/>
                <w:lang w:val="fr-CH"/>
              </w:rPr>
              <w:t>)</w:t>
            </w:r>
          </w:p>
          <w:p w14:paraId="77C2ECF2" w14:textId="432E42C6" w:rsidR="00C67B75" w:rsidRPr="004514E1" w:rsidRDefault="009525FF" w:rsidP="0001517D">
            <w:pPr>
              <w:widowControl w:val="0"/>
              <w:spacing w:after="40"/>
              <w:rPr>
                <w:sz w:val="15"/>
                <w:szCs w:val="15"/>
                <w:lang w:val="de-CH"/>
              </w:rPr>
            </w:pPr>
            <w:r>
              <w:rPr>
                <w:sz w:val="15"/>
                <w:szCs w:val="15"/>
                <w:lang w:val="fr-CH"/>
              </w:rPr>
              <w:fldChar w:fldCharType="end"/>
            </w:r>
            <w:r w:rsidR="00C67B75" w:rsidRPr="00E73308">
              <w:rPr>
                <w:rFonts w:ascii="Wingdings 3" w:hAnsi="Wingdings 3"/>
                <w:sz w:val="15"/>
                <w:szCs w:val="15"/>
              </w:rPr>
              <w:t></w:t>
            </w:r>
            <w:r w:rsidR="00C67B75" w:rsidRPr="009525FF">
              <w:rPr>
                <w:rFonts w:asciiTheme="minorHAnsi" w:hAnsiTheme="minorHAnsi" w:cstheme="minorHAnsi"/>
                <w:sz w:val="15"/>
                <w:szCs w:val="15"/>
              </w:rPr>
              <w:t>N° d'art.</w:t>
            </w:r>
            <w:r w:rsidR="00C67B75" w:rsidRPr="00E73308">
              <w:rPr>
                <w:rFonts w:ascii="Wingdings 3" w:hAnsi="Wingdings 3"/>
                <w:sz w:val="15"/>
                <w:szCs w:val="15"/>
              </w:rPr>
              <w:t xml:space="preserve"> </w:t>
            </w:r>
            <w:r w:rsidR="00C67B75" w:rsidRPr="00315BFA">
              <w:rPr>
                <w:rFonts w:cs="Arial"/>
                <w:sz w:val="15"/>
                <w:szCs w:val="15"/>
              </w:rPr>
              <w:t>61, PSMV</w:t>
            </w:r>
          </w:p>
        </w:tc>
        <w:tc>
          <w:tcPr>
            <w:tcW w:w="1559" w:type="dxa"/>
            <w:tcBorders>
              <w:top w:val="single" w:sz="4" w:space="0" w:color="auto"/>
              <w:left w:val="nil"/>
              <w:bottom w:val="single" w:sz="4" w:space="0" w:color="auto"/>
              <w:right w:val="nil"/>
            </w:tcBorders>
          </w:tcPr>
          <w:p w14:paraId="0C0903DE" w14:textId="77777777" w:rsidR="0001517D" w:rsidRPr="0087705A" w:rsidRDefault="0001517D" w:rsidP="0001517D">
            <w:pPr>
              <w:widowControl w:val="0"/>
              <w:spacing w:after="40"/>
              <w:jc w:val="center"/>
              <w:rPr>
                <w:sz w:val="28"/>
                <w:lang w:val="de-CH"/>
              </w:rPr>
            </w:pPr>
          </w:p>
        </w:tc>
        <w:tc>
          <w:tcPr>
            <w:tcW w:w="1134" w:type="dxa"/>
            <w:gridSpan w:val="2"/>
            <w:tcBorders>
              <w:top w:val="single" w:sz="4" w:space="0" w:color="auto"/>
              <w:left w:val="nil"/>
              <w:bottom w:val="single" w:sz="4" w:space="0" w:color="auto"/>
              <w:right w:val="nil"/>
            </w:tcBorders>
          </w:tcPr>
          <w:p w14:paraId="50E60A2E" w14:textId="33F97FA1" w:rsidR="0001517D" w:rsidRPr="0087705A" w:rsidRDefault="0001517D" w:rsidP="0001517D">
            <w:pPr>
              <w:widowControl w:val="0"/>
              <w:spacing w:after="40"/>
              <w:jc w:val="center"/>
              <w:rPr>
                <w:sz w:val="28"/>
                <w:lang w:val="de-CH"/>
              </w:rPr>
            </w:pPr>
            <w:r w:rsidRPr="0087705A">
              <w:rPr>
                <w:sz w:val="28"/>
              </w:rPr>
              <w:t>□</w:t>
            </w:r>
          </w:p>
        </w:tc>
        <w:tc>
          <w:tcPr>
            <w:tcW w:w="1072" w:type="dxa"/>
            <w:gridSpan w:val="2"/>
            <w:tcBorders>
              <w:top w:val="single" w:sz="4" w:space="0" w:color="auto"/>
              <w:left w:val="nil"/>
              <w:bottom w:val="single" w:sz="4" w:space="0" w:color="auto"/>
              <w:right w:val="nil"/>
            </w:tcBorders>
          </w:tcPr>
          <w:p w14:paraId="242158D6" w14:textId="05A21DEE" w:rsidR="0001517D" w:rsidRPr="00633414" w:rsidRDefault="0001517D" w:rsidP="0001517D">
            <w:pPr>
              <w:widowControl w:val="0"/>
              <w:spacing w:after="40"/>
              <w:jc w:val="center"/>
              <w:rPr>
                <w:sz w:val="28"/>
                <w:lang w:val="de-CH"/>
              </w:rPr>
            </w:pPr>
            <w:r w:rsidRPr="00633414">
              <w:rPr>
                <w:sz w:val="28"/>
              </w:rPr>
              <w:t>□</w:t>
            </w:r>
          </w:p>
        </w:tc>
        <w:tc>
          <w:tcPr>
            <w:tcW w:w="2756" w:type="dxa"/>
            <w:gridSpan w:val="2"/>
            <w:tcBorders>
              <w:top w:val="single" w:sz="4" w:space="0" w:color="auto"/>
              <w:left w:val="nil"/>
              <w:bottom w:val="single" w:sz="4" w:space="0" w:color="auto"/>
              <w:right w:val="nil"/>
            </w:tcBorders>
          </w:tcPr>
          <w:p w14:paraId="2E59C037" w14:textId="77777777" w:rsidR="0001517D" w:rsidRPr="00633414" w:rsidRDefault="0001517D" w:rsidP="0001517D">
            <w:pPr>
              <w:widowControl w:val="0"/>
              <w:spacing w:after="40"/>
              <w:jc w:val="center"/>
              <w:rPr>
                <w:sz w:val="28"/>
                <w:lang w:val="de-CH"/>
              </w:rPr>
            </w:pPr>
          </w:p>
        </w:tc>
      </w:tr>
      <w:tr w:rsidR="004A1344" w:rsidRPr="002D6259" w14:paraId="03A6543E" w14:textId="77777777" w:rsidTr="00BB5DEA">
        <w:trPr>
          <w:gridAfter w:val="1"/>
          <w:wAfter w:w="25" w:type="dxa"/>
          <w:cantSplit/>
          <w:trHeight w:val="845"/>
        </w:trPr>
        <w:tc>
          <w:tcPr>
            <w:tcW w:w="639" w:type="dxa"/>
            <w:tcBorders>
              <w:top w:val="single" w:sz="4" w:space="0" w:color="auto"/>
              <w:left w:val="nil"/>
              <w:bottom w:val="single" w:sz="4" w:space="0" w:color="auto"/>
              <w:right w:val="nil"/>
            </w:tcBorders>
          </w:tcPr>
          <w:p w14:paraId="62D944A2" w14:textId="5872FF46" w:rsidR="0001517D" w:rsidRPr="004514E1" w:rsidRDefault="0001517D" w:rsidP="0001517D">
            <w:pPr>
              <w:widowControl w:val="0"/>
              <w:tabs>
                <w:tab w:val="left" w:pos="67"/>
              </w:tabs>
              <w:spacing w:after="40"/>
              <w:ind w:left="-402" w:right="71" w:firstLine="402"/>
              <w:rPr>
                <w:lang w:val="de-CH"/>
              </w:rPr>
            </w:pPr>
            <w:r w:rsidRPr="002D6259">
              <w:t>3.02</w:t>
            </w:r>
          </w:p>
        </w:tc>
        <w:tc>
          <w:tcPr>
            <w:tcW w:w="4961" w:type="dxa"/>
            <w:tcBorders>
              <w:top w:val="single" w:sz="4" w:space="0" w:color="auto"/>
              <w:left w:val="nil"/>
              <w:bottom w:val="single" w:sz="4" w:space="0" w:color="auto"/>
              <w:right w:val="nil"/>
            </w:tcBorders>
          </w:tcPr>
          <w:p w14:paraId="442AEA7F" w14:textId="2A3BEEEF" w:rsidR="0001517D" w:rsidRPr="009525FF" w:rsidRDefault="00307C14" w:rsidP="0001517D">
            <w:pPr>
              <w:widowControl w:val="0"/>
              <w:spacing w:after="40"/>
              <w:ind w:right="299"/>
              <w:rPr>
                <w:lang w:val="fr-CH"/>
              </w:rPr>
            </w:pPr>
            <w:r w:rsidRPr="009525FF">
              <w:rPr>
                <w:lang w:val="fr-CH"/>
              </w:rPr>
              <w:t xml:space="preserve">L'entretien des espaces verts est effectué selon le principe de la lutte intégrée </w:t>
            </w:r>
          </w:p>
        </w:tc>
        <w:tc>
          <w:tcPr>
            <w:tcW w:w="3047" w:type="dxa"/>
            <w:tcBorders>
              <w:top w:val="single" w:sz="4" w:space="0" w:color="auto"/>
              <w:left w:val="nil"/>
              <w:bottom w:val="single" w:sz="4" w:space="0" w:color="auto"/>
              <w:right w:val="nil"/>
            </w:tcBorders>
          </w:tcPr>
          <w:p w14:paraId="3D72D657" w14:textId="048AAF27" w:rsidR="0001517D" w:rsidRPr="00A32400" w:rsidRDefault="00595C64" w:rsidP="0001517D">
            <w:pPr>
              <w:widowControl w:val="0"/>
              <w:spacing w:after="40"/>
              <w:rPr>
                <w:rFonts w:cs="Arial"/>
                <w:sz w:val="15"/>
                <w:szCs w:val="15"/>
                <w:lang w:val="de-CH"/>
              </w:rPr>
            </w:pPr>
            <w:r w:rsidRPr="009525FF">
              <w:rPr>
                <w:rFonts w:cs="Arial"/>
                <w:sz w:val="15"/>
                <w:szCs w:val="15"/>
                <w:lang w:val="fr-CH"/>
              </w:rPr>
              <w:t xml:space="preserve">Pyramide de protection des plantes : premières mesures préventives et d'entretien ainsi que lutte non chimique. </w:t>
            </w:r>
            <w:proofErr w:type="spellStart"/>
            <w:r>
              <w:rPr>
                <w:rFonts w:cs="Arial"/>
                <w:sz w:val="15"/>
                <w:szCs w:val="15"/>
              </w:rPr>
              <w:t>Recours</w:t>
            </w:r>
            <w:proofErr w:type="spellEnd"/>
            <w:r>
              <w:rPr>
                <w:rFonts w:cs="Arial"/>
                <w:sz w:val="15"/>
                <w:szCs w:val="15"/>
              </w:rPr>
              <w:t xml:space="preserve"> </w:t>
            </w:r>
            <w:proofErr w:type="spellStart"/>
            <w:r>
              <w:rPr>
                <w:rFonts w:cs="Arial"/>
                <w:sz w:val="15"/>
                <w:szCs w:val="15"/>
              </w:rPr>
              <w:t>aux</w:t>
            </w:r>
            <w:proofErr w:type="spellEnd"/>
            <w:r>
              <w:rPr>
                <w:rFonts w:cs="Arial"/>
                <w:sz w:val="15"/>
                <w:szCs w:val="15"/>
              </w:rPr>
              <w:t xml:space="preserve"> PPP en dernier recours </w:t>
            </w:r>
          </w:p>
        </w:tc>
        <w:tc>
          <w:tcPr>
            <w:tcW w:w="1559" w:type="dxa"/>
            <w:tcBorders>
              <w:top w:val="single" w:sz="4" w:space="0" w:color="auto"/>
              <w:left w:val="nil"/>
              <w:bottom w:val="single" w:sz="4" w:space="0" w:color="auto"/>
              <w:right w:val="nil"/>
            </w:tcBorders>
          </w:tcPr>
          <w:p w14:paraId="79959707" w14:textId="4A4F6203" w:rsidR="0001517D" w:rsidRPr="002D6259" w:rsidRDefault="0001517D" w:rsidP="0001517D">
            <w:pPr>
              <w:widowControl w:val="0"/>
              <w:spacing w:after="40"/>
              <w:jc w:val="center"/>
              <w:rPr>
                <w:sz w:val="28"/>
                <w:lang w:val="de-CH"/>
              </w:rPr>
            </w:pPr>
          </w:p>
        </w:tc>
        <w:tc>
          <w:tcPr>
            <w:tcW w:w="1134" w:type="dxa"/>
            <w:gridSpan w:val="2"/>
            <w:tcBorders>
              <w:top w:val="single" w:sz="4" w:space="0" w:color="auto"/>
              <w:left w:val="nil"/>
              <w:bottom w:val="single" w:sz="4" w:space="0" w:color="auto"/>
              <w:right w:val="nil"/>
            </w:tcBorders>
          </w:tcPr>
          <w:p w14:paraId="7ACFD60F" w14:textId="5D4B2427" w:rsidR="0001517D" w:rsidRPr="002D6259" w:rsidRDefault="0001517D" w:rsidP="0001517D">
            <w:pPr>
              <w:widowControl w:val="0"/>
              <w:spacing w:after="40"/>
              <w:jc w:val="center"/>
              <w:rPr>
                <w:sz w:val="28"/>
                <w:lang w:val="de-CH"/>
              </w:rPr>
            </w:pPr>
            <w:r w:rsidRPr="002D6259">
              <w:rPr>
                <w:sz w:val="28"/>
              </w:rPr>
              <w:t>□</w:t>
            </w:r>
          </w:p>
        </w:tc>
        <w:tc>
          <w:tcPr>
            <w:tcW w:w="1072" w:type="dxa"/>
            <w:gridSpan w:val="2"/>
            <w:tcBorders>
              <w:top w:val="single" w:sz="4" w:space="0" w:color="auto"/>
              <w:left w:val="nil"/>
              <w:bottom w:val="single" w:sz="4" w:space="0" w:color="auto"/>
              <w:right w:val="nil"/>
            </w:tcBorders>
          </w:tcPr>
          <w:p w14:paraId="1253FAA8" w14:textId="4DD9C0C2" w:rsidR="0001517D" w:rsidRPr="002D6259" w:rsidRDefault="0001517D" w:rsidP="0001517D">
            <w:pPr>
              <w:widowControl w:val="0"/>
              <w:spacing w:after="40"/>
              <w:jc w:val="center"/>
              <w:rPr>
                <w:sz w:val="28"/>
                <w:lang w:val="de-CH"/>
              </w:rPr>
            </w:pPr>
            <w:r w:rsidRPr="002D6259">
              <w:rPr>
                <w:sz w:val="28"/>
              </w:rPr>
              <w:t>□</w:t>
            </w:r>
          </w:p>
        </w:tc>
        <w:tc>
          <w:tcPr>
            <w:tcW w:w="2756" w:type="dxa"/>
            <w:gridSpan w:val="2"/>
            <w:tcBorders>
              <w:top w:val="single" w:sz="4" w:space="0" w:color="auto"/>
              <w:left w:val="nil"/>
              <w:bottom w:val="single" w:sz="4" w:space="0" w:color="auto"/>
              <w:right w:val="nil"/>
            </w:tcBorders>
          </w:tcPr>
          <w:p w14:paraId="3AC3C697" w14:textId="77777777" w:rsidR="0001517D" w:rsidRPr="00A32400" w:rsidRDefault="0001517D" w:rsidP="0001517D">
            <w:pPr>
              <w:widowControl w:val="0"/>
              <w:spacing w:after="40"/>
              <w:jc w:val="center"/>
              <w:rPr>
                <w:sz w:val="28"/>
                <w:highlight w:val="yellow"/>
                <w:lang w:val="de-CH"/>
              </w:rPr>
            </w:pPr>
          </w:p>
        </w:tc>
      </w:tr>
      <w:tr w:rsidR="004A1344" w:rsidRPr="002D6259" w14:paraId="2398A5AD" w14:textId="77777777" w:rsidTr="004A1344">
        <w:trPr>
          <w:gridAfter w:val="1"/>
          <w:wAfter w:w="25" w:type="dxa"/>
          <w:cantSplit/>
        </w:trPr>
        <w:tc>
          <w:tcPr>
            <w:tcW w:w="639" w:type="dxa"/>
            <w:tcBorders>
              <w:top w:val="single" w:sz="4" w:space="0" w:color="auto"/>
              <w:left w:val="nil"/>
              <w:bottom w:val="single" w:sz="4" w:space="0" w:color="auto"/>
              <w:right w:val="nil"/>
            </w:tcBorders>
          </w:tcPr>
          <w:p w14:paraId="19F60CCE" w14:textId="195CC168" w:rsidR="00FC7035" w:rsidRPr="0087705A" w:rsidRDefault="00FC7035" w:rsidP="00FC7035">
            <w:pPr>
              <w:widowControl w:val="0"/>
              <w:tabs>
                <w:tab w:val="left" w:pos="67"/>
              </w:tabs>
              <w:spacing w:after="40"/>
              <w:ind w:left="-402" w:right="71" w:firstLine="402"/>
              <w:rPr>
                <w:lang w:val="de-CH"/>
              </w:rPr>
            </w:pPr>
            <w:r w:rsidRPr="0087705A">
              <w:t>3.03</w:t>
            </w:r>
          </w:p>
        </w:tc>
        <w:tc>
          <w:tcPr>
            <w:tcW w:w="4961" w:type="dxa"/>
            <w:tcBorders>
              <w:top w:val="single" w:sz="4" w:space="0" w:color="auto"/>
              <w:left w:val="nil"/>
              <w:bottom w:val="single" w:sz="4" w:space="0" w:color="auto"/>
              <w:right w:val="nil"/>
            </w:tcBorders>
          </w:tcPr>
          <w:p w14:paraId="0F55F1E9" w14:textId="546FE418" w:rsidR="00FC7035" w:rsidRPr="009525FF" w:rsidRDefault="00FC7035" w:rsidP="00FC7035">
            <w:pPr>
              <w:widowControl w:val="0"/>
              <w:spacing w:after="40"/>
              <w:ind w:right="299"/>
              <w:rPr>
                <w:lang w:val="fr-CH"/>
              </w:rPr>
            </w:pPr>
            <w:r w:rsidRPr="009525FF">
              <w:rPr>
                <w:lang w:val="fr-CH"/>
              </w:rPr>
              <w:t xml:space="preserve">Les pulvérisateurs utilisés sont entretenus de manière professionnelle et régulière </w:t>
            </w:r>
          </w:p>
        </w:tc>
        <w:tc>
          <w:tcPr>
            <w:tcW w:w="3047" w:type="dxa"/>
            <w:tcBorders>
              <w:top w:val="single" w:sz="4" w:space="0" w:color="auto"/>
              <w:left w:val="nil"/>
              <w:bottom w:val="single" w:sz="4" w:space="0" w:color="auto"/>
              <w:right w:val="nil"/>
            </w:tcBorders>
          </w:tcPr>
          <w:p w14:paraId="14CE839C" w14:textId="7A20B046" w:rsidR="00764C81" w:rsidRPr="009525FF" w:rsidRDefault="00AD3362">
            <w:pPr>
              <w:widowControl w:val="0"/>
              <w:spacing w:after="40"/>
              <w:rPr>
                <w:rFonts w:cs="Arial"/>
                <w:sz w:val="15"/>
                <w:szCs w:val="15"/>
                <w:lang w:val="fr-CH"/>
              </w:rPr>
            </w:pPr>
            <w:r w:rsidRPr="009525FF">
              <w:rPr>
                <w:rFonts w:cs="Arial"/>
                <w:sz w:val="15"/>
                <w:szCs w:val="15"/>
                <w:lang w:val="fr-CH"/>
              </w:rPr>
              <w:t xml:space="preserve">Videz les pulvérisateurs, nettoyez régulièrement les buses et les filtres. </w:t>
            </w:r>
          </w:p>
          <w:p w14:paraId="6F2E3E86" w14:textId="44FB2B82" w:rsidR="00C67B75" w:rsidRPr="00A32400" w:rsidRDefault="00A32400" w:rsidP="00736C1B">
            <w:pPr>
              <w:widowControl w:val="0"/>
              <w:spacing w:after="40"/>
              <w:rPr>
                <w:rFonts w:cs="Arial"/>
                <w:sz w:val="15"/>
                <w:szCs w:val="15"/>
                <w:lang w:val="de-CH"/>
              </w:rPr>
            </w:pPr>
            <w:r w:rsidRPr="00E73308">
              <w:rPr>
                <w:rFonts w:ascii="Wingdings 3" w:hAnsi="Wingdings 3"/>
                <w:sz w:val="15"/>
                <w:szCs w:val="15"/>
              </w:rPr>
              <w:t></w:t>
            </w:r>
            <w:r w:rsidRPr="009525FF">
              <w:rPr>
                <w:rFonts w:asciiTheme="minorHAnsi" w:hAnsiTheme="minorHAnsi" w:cstheme="minorHAnsi"/>
                <w:sz w:val="15"/>
                <w:szCs w:val="15"/>
              </w:rPr>
              <w:t>N° d'art. 61, PSMV</w:t>
            </w:r>
          </w:p>
        </w:tc>
        <w:tc>
          <w:tcPr>
            <w:tcW w:w="1559" w:type="dxa"/>
            <w:tcBorders>
              <w:top w:val="single" w:sz="4" w:space="0" w:color="auto"/>
              <w:left w:val="nil"/>
              <w:bottom w:val="single" w:sz="4" w:space="0" w:color="auto"/>
              <w:right w:val="nil"/>
            </w:tcBorders>
          </w:tcPr>
          <w:p w14:paraId="5C219470" w14:textId="77777777" w:rsidR="00FC7035" w:rsidRPr="00E73308" w:rsidRDefault="00FC7035" w:rsidP="00FC7035">
            <w:pPr>
              <w:widowControl w:val="0"/>
              <w:spacing w:after="40"/>
              <w:jc w:val="center"/>
              <w:rPr>
                <w:sz w:val="28"/>
                <w:lang w:val="de-CH"/>
              </w:rPr>
            </w:pPr>
          </w:p>
        </w:tc>
        <w:tc>
          <w:tcPr>
            <w:tcW w:w="1134" w:type="dxa"/>
            <w:gridSpan w:val="2"/>
            <w:tcBorders>
              <w:top w:val="single" w:sz="4" w:space="0" w:color="auto"/>
              <w:left w:val="nil"/>
              <w:bottom w:val="single" w:sz="4" w:space="0" w:color="auto"/>
              <w:right w:val="nil"/>
            </w:tcBorders>
          </w:tcPr>
          <w:p w14:paraId="0F486CF9" w14:textId="66236AE5" w:rsidR="00FC7035" w:rsidRPr="00E73308" w:rsidRDefault="00FC7035" w:rsidP="00FC7035">
            <w:pPr>
              <w:widowControl w:val="0"/>
              <w:spacing w:after="40"/>
              <w:jc w:val="center"/>
              <w:rPr>
                <w:sz w:val="28"/>
                <w:lang w:val="de-CH"/>
              </w:rPr>
            </w:pPr>
            <w:r w:rsidRPr="00E73308">
              <w:rPr>
                <w:sz w:val="28"/>
              </w:rPr>
              <w:t>□</w:t>
            </w:r>
          </w:p>
        </w:tc>
        <w:tc>
          <w:tcPr>
            <w:tcW w:w="1072" w:type="dxa"/>
            <w:gridSpan w:val="2"/>
            <w:tcBorders>
              <w:top w:val="single" w:sz="4" w:space="0" w:color="auto"/>
              <w:left w:val="nil"/>
              <w:bottom w:val="single" w:sz="4" w:space="0" w:color="auto"/>
              <w:right w:val="nil"/>
            </w:tcBorders>
          </w:tcPr>
          <w:p w14:paraId="68894F97" w14:textId="77C8C5E7" w:rsidR="00FC7035" w:rsidRPr="00E73308" w:rsidRDefault="00FC7035" w:rsidP="00FC7035">
            <w:pPr>
              <w:widowControl w:val="0"/>
              <w:spacing w:after="40"/>
              <w:jc w:val="center"/>
              <w:rPr>
                <w:sz w:val="28"/>
                <w:lang w:val="de-CH"/>
              </w:rPr>
            </w:pPr>
            <w:r w:rsidRPr="00E73308">
              <w:rPr>
                <w:sz w:val="28"/>
              </w:rPr>
              <w:t>□</w:t>
            </w:r>
          </w:p>
        </w:tc>
        <w:tc>
          <w:tcPr>
            <w:tcW w:w="2756" w:type="dxa"/>
            <w:gridSpan w:val="2"/>
            <w:tcBorders>
              <w:top w:val="single" w:sz="4" w:space="0" w:color="auto"/>
              <w:left w:val="nil"/>
              <w:bottom w:val="single" w:sz="4" w:space="0" w:color="auto"/>
              <w:right w:val="nil"/>
            </w:tcBorders>
          </w:tcPr>
          <w:p w14:paraId="76BF4A77" w14:textId="77777777" w:rsidR="00FC7035" w:rsidRPr="00E73308" w:rsidRDefault="00FC7035" w:rsidP="00FC7035">
            <w:pPr>
              <w:widowControl w:val="0"/>
              <w:spacing w:after="40"/>
              <w:jc w:val="center"/>
              <w:rPr>
                <w:sz w:val="28"/>
                <w:lang w:val="de-CH"/>
              </w:rPr>
            </w:pPr>
          </w:p>
        </w:tc>
      </w:tr>
      <w:tr w:rsidR="004A1344" w:rsidRPr="002D6259" w14:paraId="2AF9D0FC" w14:textId="77777777" w:rsidTr="004A1344">
        <w:trPr>
          <w:gridAfter w:val="1"/>
          <w:wAfter w:w="25" w:type="dxa"/>
          <w:cantSplit/>
        </w:trPr>
        <w:tc>
          <w:tcPr>
            <w:tcW w:w="639" w:type="dxa"/>
            <w:tcBorders>
              <w:top w:val="single" w:sz="4" w:space="0" w:color="auto"/>
              <w:left w:val="nil"/>
              <w:bottom w:val="single" w:sz="4" w:space="0" w:color="auto"/>
              <w:right w:val="nil"/>
            </w:tcBorders>
          </w:tcPr>
          <w:p w14:paraId="3D06CA87" w14:textId="0EC81282" w:rsidR="00FC7035" w:rsidRPr="0087705A" w:rsidRDefault="00FC7035" w:rsidP="00FC7035">
            <w:pPr>
              <w:widowControl w:val="0"/>
              <w:tabs>
                <w:tab w:val="left" w:pos="67"/>
              </w:tabs>
              <w:spacing w:after="40"/>
              <w:ind w:left="-402" w:right="71" w:firstLine="402"/>
              <w:rPr>
                <w:lang w:val="de-CH"/>
              </w:rPr>
            </w:pPr>
            <w:r w:rsidRPr="0087705A">
              <w:t>3.04</w:t>
            </w:r>
          </w:p>
        </w:tc>
        <w:tc>
          <w:tcPr>
            <w:tcW w:w="4961" w:type="dxa"/>
            <w:tcBorders>
              <w:top w:val="single" w:sz="4" w:space="0" w:color="auto"/>
              <w:left w:val="nil"/>
              <w:bottom w:val="single" w:sz="4" w:space="0" w:color="auto"/>
              <w:right w:val="nil"/>
            </w:tcBorders>
          </w:tcPr>
          <w:p w14:paraId="48947D07" w14:textId="745D53E2" w:rsidR="00FC7035" w:rsidRPr="009525FF" w:rsidRDefault="00FC7035" w:rsidP="00FC7035">
            <w:pPr>
              <w:widowControl w:val="0"/>
              <w:spacing w:after="40"/>
              <w:ind w:right="299"/>
              <w:rPr>
                <w:lang w:val="fr-CH"/>
              </w:rPr>
            </w:pPr>
            <w:r w:rsidRPr="009525FF">
              <w:rPr>
                <w:lang w:val="fr-CH"/>
              </w:rPr>
              <w:t>Des buses de réduction de dérive sont utilisées</w:t>
            </w:r>
          </w:p>
        </w:tc>
        <w:tc>
          <w:tcPr>
            <w:tcW w:w="3047" w:type="dxa"/>
            <w:tcBorders>
              <w:top w:val="single" w:sz="4" w:space="0" w:color="auto"/>
              <w:left w:val="nil"/>
              <w:bottom w:val="single" w:sz="4" w:space="0" w:color="auto"/>
              <w:right w:val="nil"/>
            </w:tcBorders>
          </w:tcPr>
          <w:p w14:paraId="038D432C" w14:textId="77777777" w:rsidR="00FC7035" w:rsidRPr="009525FF" w:rsidRDefault="00FC7035" w:rsidP="00FC7035">
            <w:pPr>
              <w:widowControl w:val="0"/>
              <w:spacing w:after="40"/>
              <w:rPr>
                <w:sz w:val="16"/>
                <w:szCs w:val="16"/>
                <w:lang w:val="fr-CH"/>
              </w:rPr>
            </w:pPr>
          </w:p>
        </w:tc>
        <w:tc>
          <w:tcPr>
            <w:tcW w:w="1559" w:type="dxa"/>
            <w:tcBorders>
              <w:top w:val="single" w:sz="4" w:space="0" w:color="auto"/>
              <w:left w:val="nil"/>
              <w:bottom w:val="single" w:sz="4" w:space="0" w:color="auto"/>
              <w:right w:val="nil"/>
            </w:tcBorders>
          </w:tcPr>
          <w:p w14:paraId="5D56A95A" w14:textId="77777777" w:rsidR="00FC7035" w:rsidRPr="009525FF" w:rsidRDefault="00FC7035" w:rsidP="00FC7035">
            <w:pPr>
              <w:widowControl w:val="0"/>
              <w:spacing w:after="40"/>
              <w:jc w:val="center"/>
              <w:rPr>
                <w:sz w:val="28"/>
                <w:lang w:val="fr-CH"/>
              </w:rPr>
            </w:pPr>
          </w:p>
        </w:tc>
        <w:tc>
          <w:tcPr>
            <w:tcW w:w="1134" w:type="dxa"/>
            <w:gridSpan w:val="2"/>
            <w:tcBorders>
              <w:top w:val="single" w:sz="4" w:space="0" w:color="auto"/>
              <w:left w:val="nil"/>
              <w:bottom w:val="single" w:sz="4" w:space="0" w:color="auto"/>
              <w:right w:val="nil"/>
            </w:tcBorders>
          </w:tcPr>
          <w:p w14:paraId="60ABCEA4" w14:textId="088FA025" w:rsidR="00FC7035" w:rsidRPr="0087705A" w:rsidRDefault="00FC7035" w:rsidP="00FC7035">
            <w:pPr>
              <w:widowControl w:val="0"/>
              <w:spacing w:after="40"/>
              <w:jc w:val="center"/>
              <w:rPr>
                <w:sz w:val="28"/>
                <w:lang w:val="de-CH"/>
              </w:rPr>
            </w:pPr>
            <w:r w:rsidRPr="0087705A">
              <w:rPr>
                <w:sz w:val="28"/>
              </w:rPr>
              <w:t>□</w:t>
            </w:r>
          </w:p>
        </w:tc>
        <w:tc>
          <w:tcPr>
            <w:tcW w:w="1072" w:type="dxa"/>
            <w:gridSpan w:val="2"/>
            <w:tcBorders>
              <w:top w:val="single" w:sz="4" w:space="0" w:color="auto"/>
              <w:left w:val="nil"/>
              <w:bottom w:val="single" w:sz="4" w:space="0" w:color="auto"/>
              <w:right w:val="nil"/>
            </w:tcBorders>
          </w:tcPr>
          <w:p w14:paraId="3A234777" w14:textId="08FF51F5" w:rsidR="00FC7035" w:rsidRPr="0087705A" w:rsidRDefault="00FC7035" w:rsidP="00FC7035">
            <w:pPr>
              <w:widowControl w:val="0"/>
              <w:spacing w:after="40"/>
              <w:jc w:val="center"/>
              <w:rPr>
                <w:sz w:val="28"/>
                <w:lang w:val="de-CH"/>
              </w:rPr>
            </w:pPr>
            <w:r w:rsidRPr="0087705A">
              <w:rPr>
                <w:sz w:val="28"/>
              </w:rPr>
              <w:t>□</w:t>
            </w:r>
          </w:p>
        </w:tc>
        <w:tc>
          <w:tcPr>
            <w:tcW w:w="2756" w:type="dxa"/>
            <w:gridSpan w:val="2"/>
            <w:tcBorders>
              <w:top w:val="single" w:sz="4" w:space="0" w:color="auto"/>
              <w:left w:val="nil"/>
              <w:bottom w:val="single" w:sz="4" w:space="0" w:color="auto"/>
              <w:right w:val="nil"/>
            </w:tcBorders>
          </w:tcPr>
          <w:p w14:paraId="76796A8E" w14:textId="77777777" w:rsidR="00FC7035" w:rsidRPr="0087705A" w:rsidRDefault="00FC7035" w:rsidP="00FC7035">
            <w:pPr>
              <w:widowControl w:val="0"/>
              <w:spacing w:after="40"/>
              <w:jc w:val="center"/>
              <w:rPr>
                <w:sz w:val="28"/>
                <w:lang w:val="de-CH"/>
              </w:rPr>
            </w:pPr>
          </w:p>
        </w:tc>
      </w:tr>
      <w:tr w:rsidR="004A1344" w:rsidRPr="002D6259" w14:paraId="2F6F70E1" w14:textId="77777777" w:rsidTr="004A1344">
        <w:trPr>
          <w:gridAfter w:val="1"/>
          <w:wAfter w:w="25" w:type="dxa"/>
          <w:cantSplit/>
        </w:trPr>
        <w:tc>
          <w:tcPr>
            <w:tcW w:w="639" w:type="dxa"/>
            <w:tcBorders>
              <w:top w:val="single" w:sz="4" w:space="0" w:color="auto"/>
              <w:left w:val="nil"/>
              <w:bottom w:val="single" w:sz="4" w:space="0" w:color="auto"/>
              <w:right w:val="nil"/>
            </w:tcBorders>
          </w:tcPr>
          <w:p w14:paraId="0F8296DA" w14:textId="7C03D7F0" w:rsidR="00FC7035" w:rsidRPr="00315BFA" w:rsidRDefault="00FC7035" w:rsidP="00FC7035">
            <w:pPr>
              <w:widowControl w:val="0"/>
              <w:tabs>
                <w:tab w:val="left" w:pos="67"/>
              </w:tabs>
              <w:spacing w:after="40"/>
              <w:ind w:left="-402" w:right="71" w:firstLine="402"/>
              <w:rPr>
                <w:lang w:val="de-CH"/>
              </w:rPr>
            </w:pPr>
            <w:r w:rsidRPr="00E73308">
              <w:t>3.05</w:t>
            </w:r>
          </w:p>
        </w:tc>
        <w:tc>
          <w:tcPr>
            <w:tcW w:w="4961" w:type="dxa"/>
            <w:tcBorders>
              <w:top w:val="single" w:sz="4" w:space="0" w:color="auto"/>
              <w:left w:val="nil"/>
              <w:bottom w:val="single" w:sz="4" w:space="0" w:color="auto"/>
              <w:right w:val="nil"/>
            </w:tcBorders>
          </w:tcPr>
          <w:p w14:paraId="3862EC20" w14:textId="77777777" w:rsidR="009525FF" w:rsidRDefault="00FC7035" w:rsidP="00FC7035">
            <w:pPr>
              <w:widowControl w:val="0"/>
              <w:spacing w:after="40"/>
              <w:ind w:right="299"/>
              <w:rPr>
                <w:lang w:val="fr-CH"/>
              </w:rPr>
            </w:pPr>
            <w:r w:rsidRPr="009525FF">
              <w:rPr>
                <w:lang w:val="fr-CH"/>
              </w:rPr>
              <w:t xml:space="preserve">Le pulvérisateur a été testé au cours des trois dernières années. </w:t>
            </w:r>
          </w:p>
          <w:p w14:paraId="1FE1D5DB" w14:textId="46096596" w:rsidR="00FC7035" w:rsidRPr="009525FF" w:rsidRDefault="00FC7035" w:rsidP="009525FF">
            <w:pPr>
              <w:widowControl w:val="0"/>
              <w:spacing w:after="40"/>
              <w:ind w:right="299"/>
              <w:rPr>
                <w:lang w:val="fr-CH"/>
              </w:rPr>
            </w:pPr>
            <w:proofErr w:type="gramStart"/>
            <w:r w:rsidRPr="009525FF">
              <w:rPr>
                <w:lang w:val="fr-CH"/>
              </w:rPr>
              <w:t>Date:</w:t>
            </w:r>
            <w:proofErr w:type="gramEnd"/>
            <w:r w:rsidRPr="009525FF">
              <w:rPr>
                <w:lang w:val="fr-CH"/>
              </w:rPr>
              <w:t xml:space="preserve"> ..........................................</w:t>
            </w:r>
          </w:p>
        </w:tc>
        <w:tc>
          <w:tcPr>
            <w:tcW w:w="3047" w:type="dxa"/>
            <w:tcBorders>
              <w:top w:val="single" w:sz="4" w:space="0" w:color="auto"/>
              <w:left w:val="nil"/>
              <w:bottom w:val="single" w:sz="4" w:space="0" w:color="auto"/>
              <w:right w:val="nil"/>
            </w:tcBorders>
          </w:tcPr>
          <w:p w14:paraId="052EFEBD" w14:textId="77777777" w:rsidR="0038751C" w:rsidRPr="009525FF" w:rsidRDefault="00670301" w:rsidP="0038751C">
            <w:pPr>
              <w:widowControl w:val="0"/>
              <w:spacing w:after="40"/>
              <w:ind w:right="-66"/>
              <w:rPr>
                <w:rFonts w:cs="Arial"/>
                <w:sz w:val="15"/>
                <w:szCs w:val="15"/>
                <w:lang w:val="fr-CH"/>
              </w:rPr>
            </w:pPr>
            <w:r w:rsidRPr="009525FF">
              <w:rPr>
                <w:rFonts w:cs="Arial"/>
                <w:sz w:val="15"/>
                <w:szCs w:val="15"/>
                <w:lang w:val="fr-CH"/>
              </w:rPr>
              <w:t xml:space="preserve">Les équipements à prise de force ou automoteurs doivent désormais être testés tous les trois ans, même en dehors de l'agriculture (quelle que soit leur taille). </w:t>
            </w:r>
          </w:p>
          <w:p w14:paraId="35D5EFED" w14:textId="1FD56B00" w:rsidR="00E73308" w:rsidRPr="00C67B75" w:rsidRDefault="00BB5DEA" w:rsidP="0038751C">
            <w:pPr>
              <w:widowControl w:val="0"/>
              <w:spacing w:after="40"/>
              <w:ind w:right="-66"/>
              <w:rPr>
                <w:sz w:val="16"/>
                <w:szCs w:val="16"/>
                <w:lang w:val="de-CH"/>
              </w:rPr>
            </w:pPr>
            <w:r w:rsidRPr="00E73308">
              <w:rPr>
                <w:rFonts w:ascii="Wingdings 3" w:hAnsi="Wingdings 3"/>
                <w:sz w:val="15"/>
                <w:szCs w:val="15"/>
              </w:rPr>
              <w:t></w:t>
            </w:r>
            <w:r w:rsidRPr="009525FF">
              <w:rPr>
                <w:rFonts w:asciiTheme="minorHAnsi" w:hAnsiTheme="minorHAnsi" w:cstheme="minorHAnsi"/>
                <w:sz w:val="15"/>
                <w:szCs w:val="15"/>
              </w:rPr>
              <w:t>N° d'art. 61, PSMV</w:t>
            </w:r>
          </w:p>
        </w:tc>
        <w:tc>
          <w:tcPr>
            <w:tcW w:w="1559" w:type="dxa"/>
            <w:tcBorders>
              <w:top w:val="single" w:sz="4" w:space="0" w:color="auto"/>
              <w:left w:val="nil"/>
              <w:bottom w:val="single" w:sz="4" w:space="0" w:color="auto"/>
              <w:right w:val="nil"/>
            </w:tcBorders>
          </w:tcPr>
          <w:p w14:paraId="6B6227DE" w14:textId="77777777" w:rsidR="00FC7035" w:rsidRPr="00E73308" w:rsidRDefault="00FC7035" w:rsidP="00FC7035">
            <w:pPr>
              <w:widowControl w:val="0"/>
              <w:spacing w:after="40"/>
              <w:jc w:val="center"/>
              <w:rPr>
                <w:sz w:val="28"/>
                <w:lang w:val="de-CH"/>
              </w:rPr>
            </w:pPr>
          </w:p>
        </w:tc>
        <w:tc>
          <w:tcPr>
            <w:tcW w:w="1134" w:type="dxa"/>
            <w:gridSpan w:val="2"/>
            <w:tcBorders>
              <w:top w:val="single" w:sz="4" w:space="0" w:color="auto"/>
              <w:left w:val="nil"/>
              <w:bottom w:val="single" w:sz="4" w:space="0" w:color="auto"/>
              <w:right w:val="nil"/>
            </w:tcBorders>
          </w:tcPr>
          <w:p w14:paraId="2FA06882" w14:textId="10F10D15" w:rsidR="00FC7035" w:rsidRPr="00633414" w:rsidRDefault="00FC7035" w:rsidP="00FC7035">
            <w:pPr>
              <w:widowControl w:val="0"/>
              <w:spacing w:after="40"/>
              <w:jc w:val="center"/>
              <w:rPr>
                <w:sz w:val="28"/>
                <w:lang w:val="de-CH"/>
              </w:rPr>
            </w:pPr>
            <w:r w:rsidRPr="00633414">
              <w:rPr>
                <w:sz w:val="28"/>
              </w:rPr>
              <w:t>□</w:t>
            </w:r>
          </w:p>
        </w:tc>
        <w:tc>
          <w:tcPr>
            <w:tcW w:w="1072" w:type="dxa"/>
            <w:gridSpan w:val="2"/>
            <w:tcBorders>
              <w:top w:val="single" w:sz="4" w:space="0" w:color="auto"/>
              <w:left w:val="nil"/>
              <w:bottom w:val="single" w:sz="4" w:space="0" w:color="auto"/>
              <w:right w:val="nil"/>
            </w:tcBorders>
          </w:tcPr>
          <w:p w14:paraId="37D61C9E" w14:textId="0A8F951B" w:rsidR="00FC7035" w:rsidRPr="00633414" w:rsidRDefault="00FC7035" w:rsidP="00FC7035">
            <w:pPr>
              <w:widowControl w:val="0"/>
              <w:spacing w:after="40"/>
              <w:jc w:val="center"/>
              <w:rPr>
                <w:sz w:val="28"/>
                <w:lang w:val="de-CH"/>
              </w:rPr>
            </w:pPr>
            <w:r w:rsidRPr="00633414">
              <w:rPr>
                <w:sz w:val="28"/>
              </w:rPr>
              <w:t>□</w:t>
            </w:r>
          </w:p>
        </w:tc>
        <w:tc>
          <w:tcPr>
            <w:tcW w:w="2756" w:type="dxa"/>
            <w:gridSpan w:val="2"/>
            <w:tcBorders>
              <w:top w:val="single" w:sz="4" w:space="0" w:color="auto"/>
              <w:left w:val="nil"/>
              <w:bottom w:val="single" w:sz="4" w:space="0" w:color="auto"/>
              <w:right w:val="nil"/>
            </w:tcBorders>
          </w:tcPr>
          <w:p w14:paraId="2C14A7A0" w14:textId="77777777" w:rsidR="00FC7035" w:rsidRPr="00633414" w:rsidRDefault="00FC7035" w:rsidP="00FC7035">
            <w:pPr>
              <w:widowControl w:val="0"/>
              <w:spacing w:after="40"/>
              <w:jc w:val="center"/>
              <w:rPr>
                <w:sz w:val="28"/>
                <w:lang w:val="de-CH"/>
              </w:rPr>
            </w:pPr>
          </w:p>
        </w:tc>
      </w:tr>
      <w:tr w:rsidR="004A1344" w:rsidRPr="002D6259" w14:paraId="0EB12C5A" w14:textId="77777777" w:rsidTr="004A1344">
        <w:trPr>
          <w:gridAfter w:val="1"/>
          <w:wAfter w:w="25" w:type="dxa"/>
          <w:cantSplit/>
        </w:trPr>
        <w:tc>
          <w:tcPr>
            <w:tcW w:w="639" w:type="dxa"/>
            <w:tcBorders>
              <w:top w:val="single" w:sz="4" w:space="0" w:color="auto"/>
              <w:left w:val="nil"/>
              <w:bottom w:val="single" w:sz="4" w:space="0" w:color="auto"/>
              <w:right w:val="nil"/>
            </w:tcBorders>
          </w:tcPr>
          <w:p w14:paraId="44E031E0" w14:textId="5CDE68A1" w:rsidR="00FC7035" w:rsidRPr="00315BFA" w:rsidRDefault="00FC7035" w:rsidP="00FC7035">
            <w:pPr>
              <w:widowControl w:val="0"/>
              <w:tabs>
                <w:tab w:val="left" w:pos="67"/>
              </w:tabs>
              <w:spacing w:after="40"/>
              <w:ind w:left="-402" w:right="71" w:firstLine="402"/>
              <w:rPr>
                <w:lang w:val="de-CH"/>
              </w:rPr>
            </w:pPr>
            <w:r w:rsidRPr="0087705A">
              <w:t>3.06</w:t>
            </w:r>
          </w:p>
        </w:tc>
        <w:tc>
          <w:tcPr>
            <w:tcW w:w="4961" w:type="dxa"/>
            <w:tcBorders>
              <w:top w:val="single" w:sz="4" w:space="0" w:color="auto"/>
              <w:left w:val="nil"/>
              <w:bottom w:val="single" w:sz="4" w:space="0" w:color="auto"/>
              <w:right w:val="nil"/>
            </w:tcBorders>
          </w:tcPr>
          <w:p w14:paraId="67E633B7" w14:textId="794E401F" w:rsidR="00FC7035" w:rsidRPr="009525FF" w:rsidRDefault="00FC7035" w:rsidP="00FC7035">
            <w:pPr>
              <w:widowControl w:val="0"/>
              <w:spacing w:after="40"/>
              <w:ind w:right="299"/>
              <w:rPr>
                <w:lang w:val="fr-CH"/>
              </w:rPr>
            </w:pPr>
            <w:r w:rsidRPr="009525FF">
              <w:rPr>
                <w:lang w:val="fr-CH"/>
              </w:rPr>
              <w:t xml:space="preserve">Les instructions d'utilisation des pulvérisateurs et les exigences d'application des produits utilisés sont respectées  </w:t>
            </w:r>
          </w:p>
        </w:tc>
        <w:tc>
          <w:tcPr>
            <w:tcW w:w="3047" w:type="dxa"/>
            <w:tcBorders>
              <w:top w:val="single" w:sz="4" w:space="0" w:color="auto"/>
              <w:left w:val="nil"/>
              <w:bottom w:val="single" w:sz="4" w:space="0" w:color="auto"/>
              <w:right w:val="nil"/>
            </w:tcBorders>
          </w:tcPr>
          <w:p w14:paraId="055AEF6A" w14:textId="77777777" w:rsidR="00FC7035" w:rsidRPr="009525FF" w:rsidRDefault="00FC7035" w:rsidP="00FC7035">
            <w:pPr>
              <w:widowControl w:val="0"/>
              <w:spacing w:after="40"/>
              <w:rPr>
                <w:sz w:val="15"/>
                <w:szCs w:val="15"/>
                <w:lang w:val="fr-CH"/>
              </w:rPr>
            </w:pPr>
          </w:p>
        </w:tc>
        <w:tc>
          <w:tcPr>
            <w:tcW w:w="1559" w:type="dxa"/>
            <w:tcBorders>
              <w:top w:val="single" w:sz="4" w:space="0" w:color="auto"/>
              <w:left w:val="nil"/>
              <w:bottom w:val="single" w:sz="4" w:space="0" w:color="auto"/>
              <w:right w:val="nil"/>
            </w:tcBorders>
          </w:tcPr>
          <w:p w14:paraId="0C9F799F" w14:textId="77777777" w:rsidR="00FC7035" w:rsidRPr="009525FF" w:rsidRDefault="00FC7035" w:rsidP="00FC7035">
            <w:pPr>
              <w:widowControl w:val="0"/>
              <w:spacing w:after="40"/>
              <w:rPr>
                <w:lang w:val="fr-CH"/>
              </w:rPr>
            </w:pPr>
          </w:p>
        </w:tc>
        <w:tc>
          <w:tcPr>
            <w:tcW w:w="1134" w:type="dxa"/>
            <w:gridSpan w:val="2"/>
            <w:tcBorders>
              <w:top w:val="single" w:sz="4" w:space="0" w:color="auto"/>
              <w:left w:val="nil"/>
              <w:bottom w:val="single" w:sz="4" w:space="0" w:color="auto"/>
              <w:right w:val="nil"/>
            </w:tcBorders>
          </w:tcPr>
          <w:p w14:paraId="5D098082" w14:textId="77777777" w:rsidR="00FC7035" w:rsidRPr="0087705A" w:rsidRDefault="00FC7035" w:rsidP="00FC7035">
            <w:pPr>
              <w:widowControl w:val="0"/>
              <w:spacing w:after="40"/>
              <w:jc w:val="center"/>
              <w:rPr>
                <w:sz w:val="28"/>
                <w:lang w:val="de-CH"/>
              </w:rPr>
            </w:pPr>
            <w:r w:rsidRPr="0087705A">
              <w:rPr>
                <w:sz w:val="28"/>
              </w:rPr>
              <w:t>□</w:t>
            </w:r>
          </w:p>
        </w:tc>
        <w:tc>
          <w:tcPr>
            <w:tcW w:w="1072" w:type="dxa"/>
            <w:gridSpan w:val="2"/>
            <w:tcBorders>
              <w:top w:val="single" w:sz="4" w:space="0" w:color="auto"/>
              <w:left w:val="nil"/>
              <w:bottom w:val="single" w:sz="4" w:space="0" w:color="auto"/>
              <w:right w:val="nil"/>
            </w:tcBorders>
          </w:tcPr>
          <w:p w14:paraId="5093DA76" w14:textId="77777777" w:rsidR="00FC7035" w:rsidRPr="0087705A" w:rsidRDefault="00FC7035" w:rsidP="00FC7035">
            <w:pPr>
              <w:widowControl w:val="0"/>
              <w:spacing w:after="40"/>
              <w:jc w:val="center"/>
              <w:rPr>
                <w:sz w:val="28"/>
                <w:lang w:val="de-CH"/>
              </w:rPr>
            </w:pPr>
            <w:r w:rsidRPr="0087705A">
              <w:rPr>
                <w:sz w:val="28"/>
              </w:rPr>
              <w:t>□</w:t>
            </w:r>
          </w:p>
        </w:tc>
        <w:tc>
          <w:tcPr>
            <w:tcW w:w="2756" w:type="dxa"/>
            <w:gridSpan w:val="2"/>
            <w:tcBorders>
              <w:top w:val="single" w:sz="4" w:space="0" w:color="auto"/>
              <w:left w:val="nil"/>
              <w:bottom w:val="single" w:sz="4" w:space="0" w:color="auto"/>
              <w:right w:val="nil"/>
            </w:tcBorders>
          </w:tcPr>
          <w:p w14:paraId="5330B589" w14:textId="77777777" w:rsidR="00FC7035" w:rsidRPr="0087705A" w:rsidRDefault="00FC7035" w:rsidP="00FC7035">
            <w:pPr>
              <w:widowControl w:val="0"/>
              <w:spacing w:after="40"/>
              <w:jc w:val="center"/>
              <w:rPr>
                <w:sz w:val="28"/>
                <w:lang w:val="de-CH"/>
              </w:rPr>
            </w:pPr>
          </w:p>
        </w:tc>
      </w:tr>
      <w:tr w:rsidR="004A1344" w:rsidRPr="002D6259" w14:paraId="3450AF76" w14:textId="77777777" w:rsidTr="004A1344">
        <w:trPr>
          <w:gridAfter w:val="1"/>
          <w:wAfter w:w="25" w:type="dxa"/>
          <w:cantSplit/>
        </w:trPr>
        <w:tc>
          <w:tcPr>
            <w:tcW w:w="639" w:type="dxa"/>
            <w:tcBorders>
              <w:top w:val="single" w:sz="4" w:space="0" w:color="auto"/>
              <w:left w:val="nil"/>
              <w:bottom w:val="single" w:sz="4" w:space="0" w:color="auto"/>
              <w:right w:val="nil"/>
            </w:tcBorders>
          </w:tcPr>
          <w:p w14:paraId="1FA7996D" w14:textId="2996077E" w:rsidR="00FC7035" w:rsidRPr="0087705A" w:rsidRDefault="00FC7035" w:rsidP="00FC7035">
            <w:pPr>
              <w:widowControl w:val="0"/>
              <w:tabs>
                <w:tab w:val="left" w:pos="67"/>
              </w:tabs>
              <w:spacing w:after="40"/>
              <w:ind w:left="-402" w:right="71" w:firstLine="402"/>
              <w:rPr>
                <w:lang w:val="de-CH"/>
              </w:rPr>
            </w:pPr>
            <w:r w:rsidRPr="0087705A">
              <w:t>3.07</w:t>
            </w:r>
          </w:p>
        </w:tc>
        <w:tc>
          <w:tcPr>
            <w:tcW w:w="4961" w:type="dxa"/>
            <w:tcBorders>
              <w:top w:val="single" w:sz="4" w:space="0" w:color="auto"/>
              <w:left w:val="nil"/>
              <w:bottom w:val="single" w:sz="4" w:space="0" w:color="auto"/>
              <w:right w:val="nil"/>
            </w:tcBorders>
          </w:tcPr>
          <w:p w14:paraId="7BB5C0B0" w14:textId="75AEF453" w:rsidR="00FC7035" w:rsidRPr="009525FF" w:rsidRDefault="00FC7035" w:rsidP="00FC7035">
            <w:pPr>
              <w:widowControl w:val="0"/>
              <w:spacing w:after="40"/>
              <w:ind w:right="299"/>
              <w:rPr>
                <w:lang w:val="fr-CH"/>
              </w:rPr>
            </w:pPr>
            <w:r w:rsidRPr="009525FF">
              <w:rPr>
                <w:lang w:val="fr-CH"/>
              </w:rPr>
              <w:t xml:space="preserve">Les dosages/quantités de remèdes spécifiés ainsi que le nombre maximum de traitements par an sont respectés  </w:t>
            </w:r>
          </w:p>
        </w:tc>
        <w:tc>
          <w:tcPr>
            <w:tcW w:w="3047" w:type="dxa"/>
            <w:tcBorders>
              <w:top w:val="single" w:sz="4" w:space="0" w:color="auto"/>
              <w:left w:val="nil"/>
              <w:bottom w:val="single" w:sz="4" w:space="0" w:color="auto"/>
              <w:right w:val="nil"/>
            </w:tcBorders>
          </w:tcPr>
          <w:p w14:paraId="258FE382" w14:textId="77777777" w:rsidR="00FC7035" w:rsidRPr="009525FF" w:rsidRDefault="00AD3362" w:rsidP="00FC7035">
            <w:pPr>
              <w:widowControl w:val="0"/>
              <w:spacing w:after="40"/>
              <w:rPr>
                <w:sz w:val="15"/>
                <w:szCs w:val="15"/>
                <w:lang w:val="fr-CH"/>
              </w:rPr>
            </w:pPr>
            <w:r w:rsidRPr="009525FF">
              <w:rPr>
                <w:sz w:val="15"/>
                <w:szCs w:val="15"/>
                <w:lang w:val="fr-CH"/>
              </w:rPr>
              <w:t xml:space="preserve">s. Fiches techniques des produits </w:t>
            </w:r>
          </w:p>
          <w:p w14:paraId="06AE14D4" w14:textId="05EB8E16" w:rsidR="00C67B75" w:rsidRPr="009525FF" w:rsidRDefault="00C67B75" w:rsidP="00FC7035">
            <w:pPr>
              <w:widowControl w:val="0"/>
              <w:spacing w:after="40"/>
              <w:rPr>
                <w:sz w:val="15"/>
                <w:szCs w:val="15"/>
                <w:lang w:val="fr-CH"/>
              </w:rPr>
            </w:pPr>
            <w:r w:rsidRPr="00E73308">
              <w:rPr>
                <w:rFonts w:ascii="Wingdings 3" w:hAnsi="Wingdings 3"/>
                <w:sz w:val="15"/>
                <w:szCs w:val="15"/>
              </w:rPr>
              <w:t></w:t>
            </w:r>
            <w:r w:rsidRPr="009525FF">
              <w:rPr>
                <w:rFonts w:asciiTheme="minorHAnsi" w:hAnsiTheme="minorHAnsi" w:cstheme="minorHAnsi"/>
                <w:sz w:val="15"/>
                <w:szCs w:val="15"/>
              </w:rPr>
              <w:t>N° d'art.</w:t>
            </w:r>
            <w:r w:rsidRPr="00E73308">
              <w:rPr>
                <w:rFonts w:ascii="Wingdings 3" w:hAnsi="Wingdings 3"/>
                <w:sz w:val="15"/>
                <w:szCs w:val="15"/>
              </w:rPr>
              <w:t xml:space="preserve"> </w:t>
            </w:r>
            <w:r w:rsidRPr="009525FF">
              <w:rPr>
                <w:rFonts w:cs="Arial"/>
                <w:sz w:val="15"/>
                <w:szCs w:val="15"/>
                <w:lang w:val="fr-CH"/>
              </w:rPr>
              <w:t>61, PSMV</w:t>
            </w:r>
          </w:p>
        </w:tc>
        <w:tc>
          <w:tcPr>
            <w:tcW w:w="1559" w:type="dxa"/>
            <w:tcBorders>
              <w:top w:val="single" w:sz="4" w:space="0" w:color="auto"/>
              <w:left w:val="nil"/>
              <w:bottom w:val="single" w:sz="4" w:space="0" w:color="auto"/>
              <w:right w:val="nil"/>
            </w:tcBorders>
          </w:tcPr>
          <w:p w14:paraId="5F61CA47" w14:textId="77777777" w:rsidR="00FC7035" w:rsidRPr="009525FF" w:rsidRDefault="00FC7035" w:rsidP="00FC7035">
            <w:pPr>
              <w:widowControl w:val="0"/>
              <w:spacing w:after="40"/>
              <w:rPr>
                <w:lang w:val="fr-CH"/>
              </w:rPr>
            </w:pPr>
          </w:p>
        </w:tc>
        <w:tc>
          <w:tcPr>
            <w:tcW w:w="1134" w:type="dxa"/>
            <w:gridSpan w:val="2"/>
            <w:tcBorders>
              <w:top w:val="single" w:sz="4" w:space="0" w:color="auto"/>
              <w:left w:val="nil"/>
              <w:bottom w:val="single" w:sz="4" w:space="0" w:color="auto"/>
              <w:right w:val="nil"/>
            </w:tcBorders>
          </w:tcPr>
          <w:p w14:paraId="4599E7A6" w14:textId="089C9B02" w:rsidR="00FC7035" w:rsidRPr="0087705A" w:rsidRDefault="00FC7035" w:rsidP="00FC7035">
            <w:pPr>
              <w:widowControl w:val="0"/>
              <w:spacing w:after="40"/>
              <w:jc w:val="center"/>
              <w:rPr>
                <w:sz w:val="28"/>
                <w:lang w:val="de-CH"/>
              </w:rPr>
            </w:pPr>
            <w:r w:rsidRPr="0087705A">
              <w:rPr>
                <w:sz w:val="28"/>
              </w:rPr>
              <w:t>□</w:t>
            </w:r>
          </w:p>
        </w:tc>
        <w:tc>
          <w:tcPr>
            <w:tcW w:w="1072" w:type="dxa"/>
            <w:gridSpan w:val="2"/>
            <w:tcBorders>
              <w:top w:val="single" w:sz="4" w:space="0" w:color="auto"/>
              <w:left w:val="nil"/>
              <w:bottom w:val="single" w:sz="4" w:space="0" w:color="auto"/>
              <w:right w:val="nil"/>
            </w:tcBorders>
          </w:tcPr>
          <w:p w14:paraId="3C58ADB0" w14:textId="7AF35F29" w:rsidR="00FC7035" w:rsidRPr="0087705A" w:rsidRDefault="00FC7035" w:rsidP="00FC7035">
            <w:pPr>
              <w:widowControl w:val="0"/>
              <w:spacing w:after="40"/>
              <w:jc w:val="center"/>
              <w:rPr>
                <w:sz w:val="28"/>
                <w:lang w:val="de-CH"/>
              </w:rPr>
            </w:pPr>
            <w:r w:rsidRPr="0087705A">
              <w:rPr>
                <w:sz w:val="28"/>
              </w:rPr>
              <w:t>□</w:t>
            </w:r>
          </w:p>
        </w:tc>
        <w:tc>
          <w:tcPr>
            <w:tcW w:w="2756" w:type="dxa"/>
            <w:gridSpan w:val="2"/>
            <w:tcBorders>
              <w:top w:val="single" w:sz="4" w:space="0" w:color="auto"/>
              <w:left w:val="nil"/>
              <w:bottom w:val="single" w:sz="4" w:space="0" w:color="auto"/>
              <w:right w:val="nil"/>
            </w:tcBorders>
          </w:tcPr>
          <w:p w14:paraId="310BFF5F" w14:textId="77777777" w:rsidR="00FC7035" w:rsidRPr="0087705A" w:rsidRDefault="00FC7035" w:rsidP="00FC7035">
            <w:pPr>
              <w:widowControl w:val="0"/>
              <w:spacing w:after="40"/>
              <w:jc w:val="center"/>
              <w:rPr>
                <w:sz w:val="28"/>
                <w:lang w:val="de-CH"/>
              </w:rPr>
            </w:pPr>
          </w:p>
        </w:tc>
      </w:tr>
      <w:tr w:rsidR="004A1344" w:rsidRPr="002D6259" w14:paraId="7C5C8A58" w14:textId="77777777" w:rsidTr="004A1344">
        <w:trPr>
          <w:gridAfter w:val="1"/>
          <w:wAfter w:w="25" w:type="dxa"/>
          <w:cantSplit/>
        </w:trPr>
        <w:tc>
          <w:tcPr>
            <w:tcW w:w="639" w:type="dxa"/>
            <w:tcBorders>
              <w:top w:val="single" w:sz="4" w:space="0" w:color="auto"/>
              <w:left w:val="nil"/>
              <w:bottom w:val="single" w:sz="4" w:space="0" w:color="auto"/>
              <w:right w:val="nil"/>
            </w:tcBorders>
          </w:tcPr>
          <w:p w14:paraId="21576739" w14:textId="4AE5CEED" w:rsidR="00FC7035" w:rsidRPr="0087705A" w:rsidRDefault="00FC7035" w:rsidP="00FC7035">
            <w:pPr>
              <w:widowControl w:val="0"/>
              <w:tabs>
                <w:tab w:val="left" w:pos="67"/>
              </w:tabs>
              <w:spacing w:after="40"/>
              <w:ind w:left="-402" w:right="71" w:firstLine="402"/>
              <w:rPr>
                <w:lang w:val="de-CH"/>
              </w:rPr>
            </w:pPr>
            <w:r w:rsidRPr="0087705A">
              <w:t>3.08</w:t>
            </w:r>
          </w:p>
        </w:tc>
        <w:tc>
          <w:tcPr>
            <w:tcW w:w="4961" w:type="dxa"/>
            <w:tcBorders>
              <w:top w:val="single" w:sz="4" w:space="0" w:color="auto"/>
              <w:left w:val="nil"/>
              <w:bottom w:val="single" w:sz="4" w:space="0" w:color="auto"/>
              <w:right w:val="nil"/>
            </w:tcBorders>
          </w:tcPr>
          <w:p w14:paraId="311FAF41" w14:textId="79B5BA76" w:rsidR="00FC7035" w:rsidRPr="009525FF" w:rsidRDefault="00FC7035" w:rsidP="00FC7035">
            <w:pPr>
              <w:widowControl w:val="0"/>
              <w:spacing w:after="40"/>
              <w:ind w:right="299"/>
              <w:rPr>
                <w:lang w:val="fr-CH"/>
              </w:rPr>
            </w:pPr>
            <w:r w:rsidRPr="009525FF">
              <w:rPr>
                <w:lang w:val="fr-CH"/>
              </w:rPr>
              <w:t xml:space="preserve">Les demandes de PPP sont effectuées conformément aux bonnes pratiques professionnelles et dans le respect des exigences légales et spécifiques aux produits </w:t>
            </w:r>
          </w:p>
        </w:tc>
        <w:tc>
          <w:tcPr>
            <w:tcW w:w="3047" w:type="dxa"/>
            <w:tcBorders>
              <w:top w:val="single" w:sz="4" w:space="0" w:color="auto"/>
              <w:left w:val="nil"/>
              <w:bottom w:val="single" w:sz="4" w:space="0" w:color="auto"/>
              <w:right w:val="nil"/>
            </w:tcBorders>
          </w:tcPr>
          <w:p w14:paraId="0E88515C" w14:textId="53175F2C" w:rsidR="00BB5DEA" w:rsidRPr="009525FF" w:rsidRDefault="00FC7035" w:rsidP="00BB5DEA">
            <w:pPr>
              <w:widowControl w:val="0"/>
              <w:spacing w:after="40"/>
              <w:rPr>
                <w:sz w:val="16"/>
                <w:szCs w:val="16"/>
                <w:lang w:val="fr-CH"/>
              </w:rPr>
            </w:pPr>
            <w:r w:rsidRPr="009525FF">
              <w:rPr>
                <w:sz w:val="15"/>
                <w:szCs w:val="15"/>
                <w:lang w:val="fr-CH"/>
              </w:rPr>
              <w:t xml:space="preserve">Observez la vitesse du vent &lt;5 m/s, observez les précipitations et l'heure de la journée, mesurez la dérive, observez les distances par rapport aux objets protégés, etc. </w:t>
            </w:r>
          </w:p>
          <w:p w14:paraId="27931746" w14:textId="4ED62A31" w:rsidR="00FC7035" w:rsidRPr="0087705A" w:rsidRDefault="00C67B75" w:rsidP="00BB5DEA">
            <w:pPr>
              <w:widowControl w:val="0"/>
              <w:spacing w:after="40"/>
              <w:rPr>
                <w:sz w:val="15"/>
                <w:szCs w:val="15"/>
                <w:lang w:val="de-CH"/>
              </w:rPr>
            </w:pPr>
            <w:r w:rsidRPr="00E73308">
              <w:rPr>
                <w:rFonts w:ascii="Wingdings 3" w:hAnsi="Wingdings 3"/>
                <w:sz w:val="15"/>
                <w:szCs w:val="15"/>
              </w:rPr>
              <w:t></w:t>
            </w:r>
            <w:r w:rsidRPr="009525FF">
              <w:rPr>
                <w:rFonts w:asciiTheme="minorHAnsi" w:hAnsiTheme="minorHAnsi" w:cstheme="minorHAnsi"/>
                <w:sz w:val="15"/>
                <w:szCs w:val="15"/>
              </w:rPr>
              <w:t xml:space="preserve">N° d'art. </w:t>
            </w:r>
            <w:r w:rsidRPr="00315BFA">
              <w:rPr>
                <w:rFonts w:cs="Arial"/>
                <w:sz w:val="15"/>
                <w:szCs w:val="15"/>
              </w:rPr>
              <w:t>61, PSMV</w:t>
            </w:r>
          </w:p>
        </w:tc>
        <w:tc>
          <w:tcPr>
            <w:tcW w:w="1559" w:type="dxa"/>
            <w:tcBorders>
              <w:top w:val="single" w:sz="4" w:space="0" w:color="auto"/>
              <w:left w:val="nil"/>
              <w:bottom w:val="single" w:sz="4" w:space="0" w:color="auto"/>
              <w:right w:val="nil"/>
            </w:tcBorders>
          </w:tcPr>
          <w:p w14:paraId="50F096EB" w14:textId="77777777" w:rsidR="00FC7035" w:rsidRPr="0087705A" w:rsidRDefault="00FC7035" w:rsidP="00FC7035">
            <w:pPr>
              <w:widowControl w:val="0"/>
              <w:spacing w:after="40"/>
              <w:rPr>
                <w:lang w:val="de-CH"/>
              </w:rPr>
            </w:pPr>
          </w:p>
        </w:tc>
        <w:tc>
          <w:tcPr>
            <w:tcW w:w="1134" w:type="dxa"/>
            <w:gridSpan w:val="2"/>
            <w:tcBorders>
              <w:top w:val="single" w:sz="4" w:space="0" w:color="auto"/>
              <w:left w:val="nil"/>
              <w:bottom w:val="single" w:sz="4" w:space="0" w:color="auto"/>
              <w:right w:val="nil"/>
            </w:tcBorders>
          </w:tcPr>
          <w:p w14:paraId="38DAA1F1" w14:textId="279DEB06" w:rsidR="00FC7035" w:rsidRPr="0087705A" w:rsidRDefault="00FC7035" w:rsidP="00FC7035">
            <w:pPr>
              <w:widowControl w:val="0"/>
              <w:spacing w:after="40"/>
              <w:jc w:val="center"/>
              <w:rPr>
                <w:sz w:val="28"/>
                <w:lang w:val="de-CH"/>
              </w:rPr>
            </w:pPr>
            <w:r w:rsidRPr="0087705A">
              <w:rPr>
                <w:sz w:val="28"/>
              </w:rPr>
              <w:t>□</w:t>
            </w:r>
          </w:p>
        </w:tc>
        <w:tc>
          <w:tcPr>
            <w:tcW w:w="1072" w:type="dxa"/>
            <w:gridSpan w:val="2"/>
            <w:tcBorders>
              <w:top w:val="single" w:sz="4" w:space="0" w:color="auto"/>
              <w:left w:val="nil"/>
              <w:bottom w:val="single" w:sz="4" w:space="0" w:color="auto"/>
              <w:right w:val="nil"/>
            </w:tcBorders>
          </w:tcPr>
          <w:p w14:paraId="36837BF5" w14:textId="704E0BE9" w:rsidR="00FC7035" w:rsidRPr="0087705A" w:rsidRDefault="00FC7035" w:rsidP="00FC7035">
            <w:pPr>
              <w:widowControl w:val="0"/>
              <w:spacing w:after="40"/>
              <w:jc w:val="center"/>
              <w:rPr>
                <w:sz w:val="28"/>
                <w:lang w:val="de-CH"/>
              </w:rPr>
            </w:pPr>
            <w:r w:rsidRPr="0087705A">
              <w:rPr>
                <w:sz w:val="28"/>
              </w:rPr>
              <w:t>□</w:t>
            </w:r>
          </w:p>
        </w:tc>
        <w:tc>
          <w:tcPr>
            <w:tcW w:w="2756" w:type="dxa"/>
            <w:gridSpan w:val="2"/>
            <w:tcBorders>
              <w:top w:val="single" w:sz="4" w:space="0" w:color="auto"/>
              <w:left w:val="nil"/>
              <w:bottom w:val="single" w:sz="4" w:space="0" w:color="auto"/>
              <w:right w:val="nil"/>
            </w:tcBorders>
          </w:tcPr>
          <w:p w14:paraId="6D3744F0" w14:textId="77777777" w:rsidR="00FC7035" w:rsidRPr="0087705A" w:rsidRDefault="00FC7035" w:rsidP="00FC7035">
            <w:pPr>
              <w:widowControl w:val="0"/>
              <w:spacing w:after="40"/>
              <w:jc w:val="center"/>
              <w:rPr>
                <w:sz w:val="28"/>
                <w:lang w:val="de-CH"/>
              </w:rPr>
            </w:pPr>
          </w:p>
        </w:tc>
      </w:tr>
      <w:tr w:rsidR="004A1344" w:rsidRPr="002D6259" w14:paraId="36D7DE92" w14:textId="77777777" w:rsidTr="00BB5DEA">
        <w:trPr>
          <w:gridAfter w:val="1"/>
          <w:wAfter w:w="25" w:type="dxa"/>
          <w:cantSplit/>
          <w:trHeight w:val="291"/>
        </w:trPr>
        <w:tc>
          <w:tcPr>
            <w:tcW w:w="639" w:type="dxa"/>
            <w:tcBorders>
              <w:top w:val="single" w:sz="4" w:space="0" w:color="auto"/>
              <w:left w:val="nil"/>
              <w:bottom w:val="single" w:sz="4" w:space="0" w:color="auto"/>
              <w:right w:val="nil"/>
            </w:tcBorders>
          </w:tcPr>
          <w:p w14:paraId="78B61F4E" w14:textId="42605A2B" w:rsidR="00F9180D" w:rsidRPr="0087705A" w:rsidRDefault="00F9180D" w:rsidP="00F9180D">
            <w:pPr>
              <w:widowControl w:val="0"/>
              <w:tabs>
                <w:tab w:val="left" w:pos="67"/>
              </w:tabs>
              <w:spacing w:after="40"/>
              <w:ind w:left="-402" w:right="71" w:firstLine="402"/>
              <w:rPr>
                <w:lang w:val="de-CH"/>
              </w:rPr>
            </w:pPr>
            <w:r>
              <w:t>3.09</w:t>
            </w:r>
          </w:p>
        </w:tc>
        <w:tc>
          <w:tcPr>
            <w:tcW w:w="4961" w:type="dxa"/>
            <w:tcBorders>
              <w:top w:val="single" w:sz="4" w:space="0" w:color="auto"/>
              <w:left w:val="nil"/>
              <w:bottom w:val="single" w:sz="4" w:space="0" w:color="auto"/>
              <w:right w:val="nil"/>
            </w:tcBorders>
          </w:tcPr>
          <w:p w14:paraId="7DDBF3C2" w14:textId="57FFE559" w:rsidR="00F9180D" w:rsidRPr="009525FF" w:rsidRDefault="00F9180D" w:rsidP="00F9180D">
            <w:pPr>
              <w:widowControl w:val="0"/>
              <w:spacing w:after="40"/>
              <w:ind w:right="299"/>
              <w:rPr>
                <w:lang w:val="fr-CH"/>
              </w:rPr>
            </w:pPr>
            <w:r w:rsidRPr="009525FF">
              <w:rPr>
                <w:lang w:val="fr-CH"/>
              </w:rPr>
              <w:t xml:space="preserve">Les pulvérisateurs sont </w:t>
            </w:r>
            <w:r w:rsidR="009525FF">
              <w:rPr>
                <w:lang w:val="fr-CH"/>
              </w:rPr>
              <w:t>stockés</w:t>
            </w:r>
            <w:r w:rsidRPr="009525FF">
              <w:rPr>
                <w:lang w:val="fr-CH"/>
              </w:rPr>
              <w:t xml:space="preserve"> de manière professionnelle</w:t>
            </w:r>
          </w:p>
        </w:tc>
        <w:tc>
          <w:tcPr>
            <w:tcW w:w="3047" w:type="dxa"/>
            <w:tcBorders>
              <w:top w:val="single" w:sz="4" w:space="0" w:color="auto"/>
              <w:left w:val="nil"/>
              <w:bottom w:val="single" w:sz="4" w:space="0" w:color="auto"/>
              <w:right w:val="nil"/>
            </w:tcBorders>
          </w:tcPr>
          <w:p w14:paraId="7A236690" w14:textId="004CF245" w:rsidR="00F9180D" w:rsidRPr="009525FF" w:rsidRDefault="00F9180D" w:rsidP="00F9180D">
            <w:pPr>
              <w:widowControl w:val="0"/>
              <w:spacing w:after="40"/>
              <w:rPr>
                <w:sz w:val="15"/>
                <w:szCs w:val="15"/>
                <w:lang w:val="fr-CH"/>
              </w:rPr>
            </w:pPr>
            <w:r w:rsidRPr="009525FF">
              <w:rPr>
                <w:sz w:val="15"/>
                <w:szCs w:val="15"/>
                <w:lang w:val="fr-CH"/>
              </w:rPr>
              <w:t xml:space="preserve">Protégé de la pluie, c'est-à-dire sous un toit ou recouvert d'une bâche (aussi bien pendant la saison que pendant l'hivernage) </w:t>
            </w:r>
          </w:p>
        </w:tc>
        <w:tc>
          <w:tcPr>
            <w:tcW w:w="1559" w:type="dxa"/>
            <w:tcBorders>
              <w:top w:val="single" w:sz="4" w:space="0" w:color="auto"/>
              <w:left w:val="nil"/>
              <w:bottom w:val="single" w:sz="4" w:space="0" w:color="auto"/>
              <w:right w:val="nil"/>
            </w:tcBorders>
          </w:tcPr>
          <w:p w14:paraId="3B22A3B7" w14:textId="77777777" w:rsidR="00F9180D" w:rsidRPr="009525FF" w:rsidRDefault="00F9180D" w:rsidP="00F9180D">
            <w:pPr>
              <w:widowControl w:val="0"/>
              <w:spacing w:after="40"/>
              <w:rPr>
                <w:lang w:val="fr-CH"/>
              </w:rPr>
            </w:pPr>
          </w:p>
        </w:tc>
        <w:tc>
          <w:tcPr>
            <w:tcW w:w="1134" w:type="dxa"/>
            <w:gridSpan w:val="2"/>
            <w:tcBorders>
              <w:top w:val="single" w:sz="4" w:space="0" w:color="auto"/>
              <w:left w:val="nil"/>
              <w:bottom w:val="single" w:sz="4" w:space="0" w:color="auto"/>
              <w:right w:val="nil"/>
            </w:tcBorders>
          </w:tcPr>
          <w:p w14:paraId="3AEF71A2" w14:textId="739BD952" w:rsidR="00F9180D" w:rsidRPr="0087705A" w:rsidRDefault="00F9180D" w:rsidP="00F9180D">
            <w:pPr>
              <w:widowControl w:val="0"/>
              <w:spacing w:after="40"/>
              <w:jc w:val="center"/>
              <w:rPr>
                <w:sz w:val="28"/>
                <w:lang w:val="de-CH"/>
              </w:rPr>
            </w:pPr>
            <w:r w:rsidRPr="0087705A">
              <w:rPr>
                <w:sz w:val="28"/>
              </w:rPr>
              <w:t>□</w:t>
            </w:r>
          </w:p>
        </w:tc>
        <w:tc>
          <w:tcPr>
            <w:tcW w:w="1072" w:type="dxa"/>
            <w:gridSpan w:val="2"/>
            <w:tcBorders>
              <w:top w:val="single" w:sz="4" w:space="0" w:color="auto"/>
              <w:left w:val="nil"/>
              <w:bottom w:val="single" w:sz="4" w:space="0" w:color="auto"/>
              <w:right w:val="nil"/>
            </w:tcBorders>
          </w:tcPr>
          <w:p w14:paraId="0EE718A4" w14:textId="3CED1C98" w:rsidR="00F9180D" w:rsidRPr="0087705A" w:rsidRDefault="00F9180D" w:rsidP="00F9180D">
            <w:pPr>
              <w:widowControl w:val="0"/>
              <w:spacing w:after="40"/>
              <w:jc w:val="center"/>
              <w:rPr>
                <w:sz w:val="28"/>
                <w:lang w:val="de-CH"/>
              </w:rPr>
            </w:pPr>
            <w:r w:rsidRPr="0087705A">
              <w:rPr>
                <w:sz w:val="28"/>
              </w:rPr>
              <w:t>□</w:t>
            </w:r>
          </w:p>
        </w:tc>
        <w:tc>
          <w:tcPr>
            <w:tcW w:w="2756" w:type="dxa"/>
            <w:gridSpan w:val="2"/>
            <w:tcBorders>
              <w:top w:val="single" w:sz="4" w:space="0" w:color="auto"/>
              <w:left w:val="nil"/>
              <w:bottom w:val="single" w:sz="4" w:space="0" w:color="auto"/>
              <w:right w:val="nil"/>
            </w:tcBorders>
          </w:tcPr>
          <w:p w14:paraId="52A8F550" w14:textId="77777777" w:rsidR="00F9180D" w:rsidRPr="0087705A" w:rsidRDefault="00F9180D" w:rsidP="00F9180D">
            <w:pPr>
              <w:widowControl w:val="0"/>
              <w:spacing w:after="40"/>
              <w:jc w:val="center"/>
              <w:rPr>
                <w:sz w:val="28"/>
                <w:lang w:val="de-CH"/>
              </w:rPr>
            </w:pPr>
          </w:p>
        </w:tc>
      </w:tr>
    </w:tbl>
    <w:p w14:paraId="180793D5" w14:textId="77777777" w:rsidR="00363AD0" w:rsidRDefault="00363AD0">
      <w:pPr>
        <w:rPr>
          <w:highlight w:val="yellow"/>
        </w:rPr>
      </w:pPr>
    </w:p>
    <w:p w14:paraId="37E2183D" w14:textId="4EC068CF" w:rsidR="004A1344" w:rsidRDefault="004A1344">
      <w:pPr>
        <w:rPr>
          <w:highlight w:val="yellow"/>
        </w:rPr>
      </w:pPr>
    </w:p>
    <w:p w14:paraId="4681BAF8" w14:textId="77777777" w:rsidR="009525FF" w:rsidRPr="00A32400" w:rsidRDefault="009525FF">
      <w:pPr>
        <w:rPr>
          <w:highlight w:val="yellow"/>
        </w:rPr>
      </w:pPr>
    </w:p>
    <w:tbl>
      <w:tblPr>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4961"/>
        <w:gridCol w:w="2905"/>
        <w:gridCol w:w="1630"/>
        <w:gridCol w:w="1100"/>
        <w:gridCol w:w="1239"/>
        <w:gridCol w:w="2577"/>
      </w:tblGrid>
      <w:tr w:rsidR="00D34FEA" w:rsidRPr="002D6259" w14:paraId="12C7E070" w14:textId="77777777" w:rsidTr="00CE1D38">
        <w:tc>
          <w:tcPr>
            <w:tcW w:w="5600" w:type="dxa"/>
            <w:gridSpan w:val="2"/>
            <w:tcBorders>
              <w:top w:val="single" w:sz="4" w:space="0" w:color="auto"/>
              <w:left w:val="nil"/>
              <w:bottom w:val="single" w:sz="4" w:space="0" w:color="auto"/>
              <w:right w:val="nil"/>
            </w:tcBorders>
            <w:shd w:val="clear" w:color="auto" w:fill="F2F2F2" w:themeFill="background1" w:themeFillShade="F2"/>
          </w:tcPr>
          <w:p w14:paraId="2B742E3F" w14:textId="6D404338" w:rsidR="00D34FEA" w:rsidRPr="009525FF" w:rsidRDefault="00D34FEA" w:rsidP="00D34FEA">
            <w:pPr>
              <w:widowControl w:val="0"/>
              <w:ind w:right="299" w:hanging="75"/>
              <w:rPr>
                <w:rFonts w:ascii="Arial Black" w:hAnsi="Arial Black"/>
                <w:sz w:val="21"/>
                <w:szCs w:val="21"/>
                <w:lang w:val="fr-CH"/>
              </w:rPr>
            </w:pPr>
            <w:r w:rsidRPr="009525FF">
              <w:rPr>
                <w:rFonts w:ascii="Arial Black" w:hAnsi="Arial Black"/>
                <w:sz w:val="21"/>
                <w:szCs w:val="21"/>
                <w:lang w:val="fr-CH"/>
              </w:rPr>
              <w:lastRenderedPageBreak/>
              <w:t xml:space="preserve">Mesures de protection de la santé </w:t>
            </w:r>
          </w:p>
        </w:tc>
        <w:tc>
          <w:tcPr>
            <w:tcW w:w="2905" w:type="dxa"/>
            <w:tcBorders>
              <w:top w:val="single" w:sz="4" w:space="0" w:color="auto"/>
              <w:left w:val="nil"/>
              <w:bottom w:val="single" w:sz="4" w:space="0" w:color="auto"/>
              <w:right w:val="nil"/>
            </w:tcBorders>
            <w:shd w:val="clear" w:color="auto" w:fill="F2F2F2" w:themeFill="background1" w:themeFillShade="F2"/>
          </w:tcPr>
          <w:p w14:paraId="231EF5F0" w14:textId="49097C24" w:rsidR="00D34FEA" w:rsidRPr="0087705A" w:rsidRDefault="009525FF" w:rsidP="00D34FEA">
            <w:pPr>
              <w:widowControl w:val="0"/>
              <w:rPr>
                <w:rFonts w:ascii="Arial Black" w:hAnsi="Arial Black" w:cs="Arial"/>
                <w:bCs/>
                <w:sz w:val="18"/>
                <w:szCs w:val="18"/>
                <w:lang w:val="de-CH"/>
              </w:rPr>
            </w:pPr>
            <w:r>
              <w:rPr>
                <w:rFonts w:ascii="Arial Black" w:hAnsi="Arial Black" w:cs="Arial"/>
                <w:bCs/>
                <w:sz w:val="18"/>
                <w:szCs w:val="18"/>
              </w:rPr>
              <w:t xml:space="preserve">Loi </w:t>
            </w:r>
            <w:proofErr w:type="spellStart"/>
            <w:r>
              <w:rPr>
                <w:rFonts w:ascii="Arial Black" w:hAnsi="Arial Black" w:cs="Arial"/>
                <w:bCs/>
                <w:sz w:val="18"/>
                <w:szCs w:val="18"/>
              </w:rPr>
              <w:t>ou</w:t>
            </w:r>
            <w:proofErr w:type="spellEnd"/>
            <w:r>
              <w:rPr>
                <w:rFonts w:ascii="Arial Black" w:hAnsi="Arial Black" w:cs="Arial"/>
                <w:bCs/>
                <w:sz w:val="18"/>
                <w:szCs w:val="18"/>
              </w:rPr>
              <w:t xml:space="preserve"> </w:t>
            </w:r>
            <w:proofErr w:type="spellStart"/>
            <w:r>
              <w:rPr>
                <w:rFonts w:ascii="Arial Black" w:hAnsi="Arial Black" w:cs="Arial"/>
                <w:bCs/>
                <w:sz w:val="18"/>
                <w:szCs w:val="18"/>
              </w:rPr>
              <w:t>ordonnance</w:t>
            </w:r>
            <w:proofErr w:type="spellEnd"/>
          </w:p>
        </w:tc>
        <w:tc>
          <w:tcPr>
            <w:tcW w:w="1630" w:type="dxa"/>
            <w:tcBorders>
              <w:top w:val="single" w:sz="4" w:space="0" w:color="auto"/>
              <w:left w:val="nil"/>
              <w:bottom w:val="single" w:sz="4" w:space="0" w:color="auto"/>
              <w:right w:val="nil"/>
            </w:tcBorders>
            <w:shd w:val="clear" w:color="auto" w:fill="F2F2F2" w:themeFill="background1" w:themeFillShade="F2"/>
          </w:tcPr>
          <w:p w14:paraId="75CDC3DD" w14:textId="47BC96E3" w:rsidR="00D34FEA" w:rsidRPr="00633414" w:rsidRDefault="00D34FEA" w:rsidP="00D34FEA">
            <w:pPr>
              <w:widowControl w:val="0"/>
              <w:rPr>
                <w:rFonts w:ascii="Arial Black" w:hAnsi="Arial Black" w:cs="Arial"/>
                <w:bCs/>
                <w:sz w:val="18"/>
                <w:szCs w:val="18"/>
                <w:lang w:val="de-CH"/>
              </w:rPr>
            </w:pPr>
            <w:r w:rsidRPr="00633414">
              <w:rPr>
                <w:rFonts w:ascii="Arial Black" w:hAnsi="Arial Black" w:cs="Arial"/>
                <w:bCs/>
                <w:sz w:val="18"/>
                <w:szCs w:val="18"/>
              </w:rPr>
              <w:t>Non pertinent</w:t>
            </w:r>
          </w:p>
        </w:tc>
        <w:tc>
          <w:tcPr>
            <w:tcW w:w="1100" w:type="dxa"/>
            <w:tcBorders>
              <w:top w:val="single" w:sz="4" w:space="0" w:color="auto"/>
              <w:left w:val="nil"/>
              <w:bottom w:val="single" w:sz="4" w:space="0" w:color="auto"/>
              <w:right w:val="nil"/>
            </w:tcBorders>
            <w:shd w:val="clear" w:color="auto" w:fill="F2F2F2" w:themeFill="background1" w:themeFillShade="F2"/>
          </w:tcPr>
          <w:p w14:paraId="71DFE0A8" w14:textId="28F56B71" w:rsidR="00D34FEA" w:rsidRPr="00633414" w:rsidRDefault="00D34FEA" w:rsidP="00D34FEA">
            <w:pPr>
              <w:widowControl w:val="0"/>
              <w:jc w:val="center"/>
              <w:rPr>
                <w:rFonts w:ascii="Arial Black" w:hAnsi="Arial Black"/>
                <w:sz w:val="18"/>
                <w:szCs w:val="18"/>
                <w:lang w:val="de-CH"/>
              </w:rPr>
            </w:pPr>
            <w:r w:rsidRPr="00633414">
              <w:rPr>
                <w:rFonts w:ascii="Arial Black" w:hAnsi="Arial Black"/>
                <w:sz w:val="18"/>
                <w:szCs w:val="18"/>
              </w:rPr>
              <w:t>oui / OK</w:t>
            </w:r>
          </w:p>
        </w:tc>
        <w:tc>
          <w:tcPr>
            <w:tcW w:w="1239" w:type="dxa"/>
            <w:tcBorders>
              <w:top w:val="single" w:sz="4" w:space="0" w:color="auto"/>
              <w:left w:val="nil"/>
              <w:bottom w:val="single" w:sz="4" w:space="0" w:color="auto"/>
              <w:right w:val="nil"/>
            </w:tcBorders>
            <w:shd w:val="clear" w:color="auto" w:fill="F2F2F2" w:themeFill="background1" w:themeFillShade="F2"/>
          </w:tcPr>
          <w:p w14:paraId="34BA721C" w14:textId="1D322D5D" w:rsidR="00D34FEA" w:rsidRPr="0087705A" w:rsidRDefault="00CE1D38" w:rsidP="00D34FEA">
            <w:pPr>
              <w:widowControl w:val="0"/>
              <w:jc w:val="center"/>
              <w:rPr>
                <w:rFonts w:ascii="Arial Black" w:hAnsi="Arial Black"/>
                <w:sz w:val="18"/>
                <w:szCs w:val="18"/>
                <w:lang w:val="de-CH"/>
              </w:rPr>
            </w:pPr>
            <w:r w:rsidRPr="00633414">
              <w:rPr>
                <w:rFonts w:ascii="Arial Black" w:hAnsi="Arial Black"/>
                <w:sz w:val="18"/>
                <w:szCs w:val="18"/>
              </w:rPr>
              <w:t>Non/non rempli</w:t>
            </w:r>
          </w:p>
        </w:tc>
        <w:tc>
          <w:tcPr>
            <w:tcW w:w="2577" w:type="dxa"/>
            <w:tcBorders>
              <w:top w:val="single" w:sz="4" w:space="0" w:color="auto"/>
              <w:left w:val="nil"/>
              <w:bottom w:val="single" w:sz="4" w:space="0" w:color="auto"/>
              <w:right w:val="nil"/>
            </w:tcBorders>
            <w:shd w:val="clear" w:color="auto" w:fill="F2F2F2" w:themeFill="background1" w:themeFillShade="F2"/>
          </w:tcPr>
          <w:p w14:paraId="6FB8775B" w14:textId="4B95DAF8" w:rsidR="00D34FEA" w:rsidRPr="0087705A" w:rsidRDefault="00D34FEA" w:rsidP="00D34FEA">
            <w:pPr>
              <w:widowControl w:val="0"/>
              <w:jc w:val="center"/>
              <w:rPr>
                <w:rFonts w:ascii="Arial Black" w:hAnsi="Arial Black"/>
                <w:sz w:val="18"/>
                <w:szCs w:val="18"/>
                <w:lang w:val="de-CH"/>
              </w:rPr>
            </w:pPr>
            <w:proofErr w:type="spellStart"/>
            <w:r w:rsidRPr="0087705A">
              <w:rPr>
                <w:rFonts w:ascii="Arial Black" w:hAnsi="Arial Black"/>
                <w:sz w:val="18"/>
                <w:szCs w:val="18"/>
              </w:rPr>
              <w:t>Mesure</w:t>
            </w:r>
            <w:proofErr w:type="spellEnd"/>
            <w:r w:rsidRPr="0087705A">
              <w:rPr>
                <w:rFonts w:ascii="Arial Black" w:hAnsi="Arial Black"/>
                <w:sz w:val="18"/>
                <w:szCs w:val="18"/>
              </w:rPr>
              <w:t>/Remarque</w:t>
            </w:r>
          </w:p>
        </w:tc>
      </w:tr>
      <w:tr w:rsidR="00D34FEA" w:rsidRPr="002D6259" w14:paraId="06171CB4" w14:textId="77777777" w:rsidTr="00CE1D38">
        <w:trPr>
          <w:cantSplit/>
        </w:trPr>
        <w:tc>
          <w:tcPr>
            <w:tcW w:w="639" w:type="dxa"/>
            <w:tcBorders>
              <w:top w:val="single" w:sz="4" w:space="0" w:color="auto"/>
              <w:left w:val="nil"/>
              <w:bottom w:val="single" w:sz="4" w:space="0" w:color="auto"/>
              <w:right w:val="nil"/>
            </w:tcBorders>
          </w:tcPr>
          <w:p w14:paraId="18F9DE44" w14:textId="53C1E628" w:rsidR="00D34FEA" w:rsidRPr="004514E1" w:rsidRDefault="00D34FEA" w:rsidP="00D34FEA">
            <w:pPr>
              <w:widowControl w:val="0"/>
              <w:tabs>
                <w:tab w:val="left" w:pos="67"/>
              </w:tabs>
              <w:spacing w:after="40"/>
              <w:ind w:left="-402" w:right="71" w:firstLine="402"/>
              <w:rPr>
                <w:lang w:val="de-CH"/>
              </w:rPr>
            </w:pPr>
            <w:r w:rsidRPr="004514E1">
              <w:t>3.10</w:t>
            </w:r>
          </w:p>
        </w:tc>
        <w:tc>
          <w:tcPr>
            <w:tcW w:w="4961" w:type="dxa"/>
            <w:tcBorders>
              <w:top w:val="single" w:sz="4" w:space="0" w:color="auto"/>
              <w:left w:val="nil"/>
              <w:bottom w:val="single" w:sz="4" w:space="0" w:color="auto"/>
              <w:right w:val="nil"/>
            </w:tcBorders>
          </w:tcPr>
          <w:p w14:paraId="44D0854F" w14:textId="19C8A609" w:rsidR="00D34FEA" w:rsidRPr="009525FF" w:rsidRDefault="00D34FEA" w:rsidP="00D34FEA">
            <w:pPr>
              <w:widowControl w:val="0"/>
              <w:spacing w:after="40"/>
              <w:ind w:right="299"/>
              <w:rPr>
                <w:lang w:val="fr-CH"/>
              </w:rPr>
            </w:pPr>
            <w:r w:rsidRPr="009525FF">
              <w:rPr>
                <w:lang w:val="fr-CH"/>
              </w:rPr>
              <w:t>L'équipement de protection individuelle est fourni et porté conformément à la réglementation</w:t>
            </w:r>
          </w:p>
        </w:tc>
        <w:tc>
          <w:tcPr>
            <w:tcW w:w="2905" w:type="dxa"/>
            <w:tcBorders>
              <w:top w:val="single" w:sz="4" w:space="0" w:color="auto"/>
              <w:left w:val="nil"/>
              <w:bottom w:val="single" w:sz="4" w:space="0" w:color="auto"/>
              <w:right w:val="nil"/>
            </w:tcBorders>
          </w:tcPr>
          <w:p w14:paraId="0E9700CB" w14:textId="0D1709C7" w:rsidR="00D34FEA" w:rsidRPr="009525FF" w:rsidRDefault="00FC7035" w:rsidP="00AD3362">
            <w:pPr>
              <w:widowControl w:val="0"/>
              <w:spacing w:after="40"/>
              <w:rPr>
                <w:sz w:val="15"/>
                <w:szCs w:val="15"/>
                <w:lang w:val="fr-CH"/>
              </w:rPr>
            </w:pPr>
            <w:r w:rsidRPr="009525FF">
              <w:rPr>
                <w:sz w:val="15"/>
                <w:szCs w:val="15"/>
                <w:lang w:val="fr-CH"/>
              </w:rPr>
              <w:t xml:space="preserve">Gants, combinaison de protection, chaussures solides, lunettes de protection, si nécessaire respirateur (EPI dépend du moyen utilisé, </w:t>
            </w:r>
            <w:r w:rsidR="00AD3362" w:rsidRPr="009525FF">
              <w:rPr>
                <w:rFonts w:cs="Arial"/>
                <w:sz w:val="15"/>
                <w:szCs w:val="15"/>
                <w:lang w:val="fr-CH"/>
              </w:rPr>
              <w:t xml:space="preserve">voir Fiches de données de sécurité, Chapitre 8 / Fiches techniques)  </w:t>
            </w:r>
          </w:p>
        </w:tc>
        <w:tc>
          <w:tcPr>
            <w:tcW w:w="1630" w:type="dxa"/>
            <w:tcBorders>
              <w:top w:val="single" w:sz="4" w:space="0" w:color="auto"/>
              <w:left w:val="nil"/>
              <w:bottom w:val="single" w:sz="4" w:space="0" w:color="auto"/>
              <w:right w:val="nil"/>
            </w:tcBorders>
          </w:tcPr>
          <w:p w14:paraId="52061E19" w14:textId="7B0C7B9A" w:rsidR="00D34FEA" w:rsidRPr="009525FF" w:rsidRDefault="00D34FEA" w:rsidP="00D34FEA">
            <w:pPr>
              <w:widowControl w:val="0"/>
              <w:spacing w:after="40"/>
              <w:jc w:val="center"/>
              <w:rPr>
                <w:lang w:val="fr-CH"/>
              </w:rPr>
            </w:pPr>
          </w:p>
        </w:tc>
        <w:tc>
          <w:tcPr>
            <w:tcW w:w="1100" w:type="dxa"/>
            <w:tcBorders>
              <w:top w:val="single" w:sz="4" w:space="0" w:color="auto"/>
              <w:left w:val="nil"/>
              <w:bottom w:val="single" w:sz="4" w:space="0" w:color="auto"/>
              <w:right w:val="nil"/>
            </w:tcBorders>
          </w:tcPr>
          <w:p w14:paraId="4FBD8151" w14:textId="77777777" w:rsidR="00D34FEA" w:rsidRPr="0087705A" w:rsidRDefault="00D34FEA" w:rsidP="00D34FEA">
            <w:pPr>
              <w:widowControl w:val="0"/>
              <w:spacing w:after="40"/>
              <w:jc w:val="center"/>
              <w:rPr>
                <w:lang w:val="de-CH"/>
              </w:rPr>
            </w:pPr>
            <w:r w:rsidRPr="0087705A">
              <w:rPr>
                <w:sz w:val="28"/>
              </w:rPr>
              <w:t>□</w:t>
            </w:r>
          </w:p>
        </w:tc>
        <w:tc>
          <w:tcPr>
            <w:tcW w:w="1239" w:type="dxa"/>
            <w:tcBorders>
              <w:top w:val="single" w:sz="4" w:space="0" w:color="auto"/>
              <w:left w:val="nil"/>
              <w:bottom w:val="single" w:sz="4" w:space="0" w:color="auto"/>
              <w:right w:val="nil"/>
            </w:tcBorders>
          </w:tcPr>
          <w:p w14:paraId="3416F145" w14:textId="77777777" w:rsidR="00D34FEA" w:rsidRPr="00633414" w:rsidRDefault="00D34FEA" w:rsidP="00D34FEA">
            <w:pPr>
              <w:widowControl w:val="0"/>
              <w:spacing w:after="40"/>
              <w:jc w:val="center"/>
              <w:rPr>
                <w:lang w:val="de-CH"/>
              </w:rPr>
            </w:pPr>
            <w:r w:rsidRPr="00633414">
              <w:rPr>
                <w:sz w:val="28"/>
              </w:rPr>
              <w:t>□</w:t>
            </w:r>
          </w:p>
        </w:tc>
        <w:tc>
          <w:tcPr>
            <w:tcW w:w="2577" w:type="dxa"/>
            <w:tcBorders>
              <w:top w:val="single" w:sz="4" w:space="0" w:color="auto"/>
              <w:left w:val="nil"/>
              <w:bottom w:val="single" w:sz="4" w:space="0" w:color="auto"/>
              <w:right w:val="nil"/>
            </w:tcBorders>
          </w:tcPr>
          <w:p w14:paraId="6F32ACAB" w14:textId="77777777" w:rsidR="00D34FEA" w:rsidRPr="00633414" w:rsidRDefault="00D34FEA" w:rsidP="00D34FEA">
            <w:pPr>
              <w:widowControl w:val="0"/>
              <w:spacing w:after="40"/>
              <w:jc w:val="center"/>
              <w:rPr>
                <w:sz w:val="28"/>
                <w:lang w:val="de-CH"/>
              </w:rPr>
            </w:pPr>
          </w:p>
        </w:tc>
      </w:tr>
      <w:tr w:rsidR="00C67B75" w:rsidRPr="002D6259" w14:paraId="381F41DA" w14:textId="77777777" w:rsidTr="00CE1D38">
        <w:trPr>
          <w:cantSplit/>
        </w:trPr>
        <w:tc>
          <w:tcPr>
            <w:tcW w:w="639" w:type="dxa"/>
            <w:tcBorders>
              <w:top w:val="single" w:sz="4" w:space="0" w:color="auto"/>
              <w:left w:val="nil"/>
              <w:bottom w:val="single" w:sz="4" w:space="0" w:color="auto"/>
              <w:right w:val="nil"/>
            </w:tcBorders>
          </w:tcPr>
          <w:p w14:paraId="1D9DE1C2" w14:textId="35790302" w:rsidR="00C67B75" w:rsidRPr="004514E1" w:rsidRDefault="00C67B75" w:rsidP="00C67B75">
            <w:pPr>
              <w:widowControl w:val="0"/>
              <w:tabs>
                <w:tab w:val="left" w:pos="67"/>
              </w:tabs>
              <w:spacing w:after="40"/>
              <w:ind w:left="-402" w:right="71" w:firstLine="402"/>
              <w:rPr>
                <w:lang w:val="de-CH"/>
              </w:rPr>
            </w:pPr>
            <w:r>
              <w:t>3.11</w:t>
            </w:r>
          </w:p>
        </w:tc>
        <w:tc>
          <w:tcPr>
            <w:tcW w:w="4961" w:type="dxa"/>
            <w:tcBorders>
              <w:top w:val="single" w:sz="4" w:space="0" w:color="auto"/>
              <w:left w:val="nil"/>
              <w:bottom w:val="single" w:sz="4" w:space="0" w:color="auto"/>
              <w:right w:val="nil"/>
            </w:tcBorders>
          </w:tcPr>
          <w:p w14:paraId="4CEA9A41" w14:textId="2DE127AA" w:rsidR="00C67B75" w:rsidRPr="009525FF" w:rsidRDefault="00C67B75" w:rsidP="00C67B75">
            <w:pPr>
              <w:widowControl w:val="0"/>
              <w:spacing w:after="40"/>
              <w:ind w:right="299"/>
              <w:rPr>
                <w:lang w:val="fr-CH"/>
              </w:rPr>
            </w:pPr>
            <w:r w:rsidRPr="009525FF">
              <w:rPr>
                <w:lang w:val="fr-CH"/>
              </w:rPr>
              <w:t>Les instructions en cas d'urgence sont consignées dans un plan d'urgence et sont connues des personnes concernées</w:t>
            </w:r>
          </w:p>
        </w:tc>
        <w:tc>
          <w:tcPr>
            <w:tcW w:w="2905" w:type="dxa"/>
            <w:tcBorders>
              <w:top w:val="single" w:sz="4" w:space="0" w:color="auto"/>
              <w:left w:val="nil"/>
              <w:bottom w:val="single" w:sz="4" w:space="0" w:color="auto"/>
              <w:right w:val="nil"/>
            </w:tcBorders>
          </w:tcPr>
          <w:p w14:paraId="5F2C9417" w14:textId="4C1DB97C" w:rsidR="00C67B75" w:rsidRPr="0087705A" w:rsidRDefault="00E42F07" w:rsidP="00C67B75">
            <w:pPr>
              <w:widowControl w:val="0"/>
              <w:spacing w:after="40"/>
              <w:rPr>
                <w:sz w:val="15"/>
                <w:szCs w:val="15"/>
                <w:lang w:val="de-CH"/>
              </w:rPr>
            </w:pPr>
            <w:proofErr w:type="spellStart"/>
            <w:r>
              <w:rPr>
                <w:sz w:val="15"/>
                <w:szCs w:val="15"/>
              </w:rPr>
              <w:t>Raccrochez</w:t>
            </w:r>
            <w:proofErr w:type="spellEnd"/>
            <w:r>
              <w:rPr>
                <w:sz w:val="15"/>
                <w:szCs w:val="15"/>
              </w:rPr>
              <w:t xml:space="preserve"> </w:t>
            </w:r>
            <w:proofErr w:type="spellStart"/>
            <w:r>
              <w:rPr>
                <w:sz w:val="15"/>
                <w:szCs w:val="15"/>
              </w:rPr>
              <w:t>un</w:t>
            </w:r>
            <w:proofErr w:type="spellEnd"/>
            <w:r>
              <w:rPr>
                <w:sz w:val="15"/>
                <w:szCs w:val="15"/>
              </w:rPr>
              <w:t xml:space="preserve"> plan </w:t>
            </w:r>
            <w:proofErr w:type="spellStart"/>
            <w:r>
              <w:rPr>
                <w:sz w:val="15"/>
                <w:szCs w:val="15"/>
              </w:rPr>
              <w:t>d'urgence</w:t>
            </w:r>
            <w:proofErr w:type="spellEnd"/>
          </w:p>
        </w:tc>
        <w:tc>
          <w:tcPr>
            <w:tcW w:w="1630" w:type="dxa"/>
            <w:tcBorders>
              <w:top w:val="single" w:sz="4" w:space="0" w:color="auto"/>
              <w:left w:val="nil"/>
              <w:bottom w:val="single" w:sz="4" w:space="0" w:color="auto"/>
              <w:right w:val="nil"/>
            </w:tcBorders>
          </w:tcPr>
          <w:p w14:paraId="4C3A2673" w14:textId="77777777" w:rsidR="00C67B75" w:rsidRPr="00633414" w:rsidRDefault="00C67B75" w:rsidP="00C67B75">
            <w:pPr>
              <w:widowControl w:val="0"/>
              <w:spacing w:after="40"/>
              <w:jc w:val="center"/>
              <w:rPr>
                <w:sz w:val="28"/>
                <w:lang w:val="de-CH"/>
              </w:rPr>
            </w:pPr>
          </w:p>
        </w:tc>
        <w:tc>
          <w:tcPr>
            <w:tcW w:w="1100" w:type="dxa"/>
            <w:tcBorders>
              <w:top w:val="single" w:sz="4" w:space="0" w:color="auto"/>
              <w:left w:val="nil"/>
              <w:bottom w:val="single" w:sz="4" w:space="0" w:color="auto"/>
              <w:right w:val="nil"/>
            </w:tcBorders>
          </w:tcPr>
          <w:p w14:paraId="6DE1D96C" w14:textId="77777777" w:rsidR="00C67B75" w:rsidRPr="00633414" w:rsidRDefault="00C67B75" w:rsidP="00C67B75">
            <w:pPr>
              <w:widowControl w:val="0"/>
              <w:spacing w:after="40"/>
              <w:jc w:val="center"/>
              <w:rPr>
                <w:sz w:val="28"/>
                <w:lang w:val="de-CH"/>
              </w:rPr>
            </w:pPr>
          </w:p>
        </w:tc>
        <w:tc>
          <w:tcPr>
            <w:tcW w:w="1239" w:type="dxa"/>
            <w:tcBorders>
              <w:top w:val="single" w:sz="4" w:space="0" w:color="auto"/>
              <w:left w:val="nil"/>
              <w:bottom w:val="single" w:sz="4" w:space="0" w:color="auto"/>
              <w:right w:val="nil"/>
            </w:tcBorders>
          </w:tcPr>
          <w:p w14:paraId="0C5F07A9" w14:textId="77777777" w:rsidR="00C67B75" w:rsidRPr="004514E1" w:rsidRDefault="00C67B75" w:rsidP="00C67B75">
            <w:pPr>
              <w:widowControl w:val="0"/>
              <w:spacing w:after="40"/>
              <w:jc w:val="center"/>
              <w:rPr>
                <w:sz w:val="28"/>
                <w:lang w:val="de-CH"/>
              </w:rPr>
            </w:pPr>
          </w:p>
        </w:tc>
        <w:tc>
          <w:tcPr>
            <w:tcW w:w="2577" w:type="dxa"/>
            <w:tcBorders>
              <w:top w:val="single" w:sz="4" w:space="0" w:color="auto"/>
              <w:left w:val="nil"/>
              <w:bottom w:val="single" w:sz="4" w:space="0" w:color="auto"/>
              <w:right w:val="nil"/>
            </w:tcBorders>
          </w:tcPr>
          <w:p w14:paraId="34B5A8F3" w14:textId="77777777" w:rsidR="00C67B75" w:rsidRPr="004514E1" w:rsidRDefault="00C67B75" w:rsidP="00C67B75">
            <w:pPr>
              <w:widowControl w:val="0"/>
              <w:spacing w:after="40"/>
              <w:jc w:val="center"/>
              <w:rPr>
                <w:sz w:val="28"/>
                <w:lang w:val="de-CH"/>
              </w:rPr>
            </w:pPr>
          </w:p>
        </w:tc>
      </w:tr>
      <w:tr w:rsidR="00C67B75" w:rsidRPr="002D6259" w14:paraId="259791E9" w14:textId="77777777" w:rsidTr="00CE1D38">
        <w:trPr>
          <w:cantSplit/>
        </w:trPr>
        <w:tc>
          <w:tcPr>
            <w:tcW w:w="639" w:type="dxa"/>
            <w:tcBorders>
              <w:top w:val="single" w:sz="4" w:space="0" w:color="auto"/>
              <w:left w:val="nil"/>
              <w:bottom w:val="single" w:sz="4" w:space="0" w:color="auto"/>
              <w:right w:val="nil"/>
            </w:tcBorders>
          </w:tcPr>
          <w:p w14:paraId="3FB4CD2E" w14:textId="2B48DC3D" w:rsidR="00C67B75" w:rsidRPr="004514E1" w:rsidRDefault="00C67B75" w:rsidP="00C67B75">
            <w:pPr>
              <w:widowControl w:val="0"/>
              <w:tabs>
                <w:tab w:val="left" w:pos="67"/>
              </w:tabs>
              <w:spacing w:after="40"/>
              <w:ind w:left="-402" w:right="71" w:firstLine="402"/>
              <w:rPr>
                <w:lang w:val="de-CH"/>
              </w:rPr>
            </w:pPr>
            <w:r w:rsidRPr="004514E1">
              <w:t>3.12</w:t>
            </w:r>
          </w:p>
        </w:tc>
        <w:tc>
          <w:tcPr>
            <w:tcW w:w="4961" w:type="dxa"/>
            <w:tcBorders>
              <w:top w:val="single" w:sz="4" w:space="0" w:color="auto"/>
              <w:left w:val="nil"/>
              <w:bottom w:val="single" w:sz="4" w:space="0" w:color="auto"/>
              <w:right w:val="nil"/>
            </w:tcBorders>
          </w:tcPr>
          <w:p w14:paraId="1630227F" w14:textId="334D4D34" w:rsidR="00C67B75" w:rsidRPr="009525FF" w:rsidRDefault="00C67B75" w:rsidP="00C67B75">
            <w:pPr>
              <w:widowControl w:val="0"/>
              <w:spacing w:after="40"/>
              <w:ind w:right="299"/>
              <w:rPr>
                <w:lang w:val="fr-CH"/>
              </w:rPr>
            </w:pPr>
            <w:r w:rsidRPr="009525FF">
              <w:rPr>
                <w:lang w:val="fr-CH"/>
              </w:rPr>
              <w:t>Matériel de premiers soins (trousse de premiers soins, eau courante, douche oculaire stérile, extincteur) est disponible en bon état à proximité</w:t>
            </w:r>
          </w:p>
        </w:tc>
        <w:tc>
          <w:tcPr>
            <w:tcW w:w="2905" w:type="dxa"/>
            <w:tcBorders>
              <w:top w:val="single" w:sz="4" w:space="0" w:color="auto"/>
              <w:left w:val="nil"/>
              <w:bottom w:val="single" w:sz="4" w:space="0" w:color="auto"/>
              <w:right w:val="nil"/>
            </w:tcBorders>
          </w:tcPr>
          <w:p w14:paraId="22723F02" w14:textId="77777777" w:rsidR="00C67B75" w:rsidRPr="009525FF" w:rsidRDefault="00C67B75" w:rsidP="00891D11">
            <w:pPr>
              <w:widowControl w:val="0"/>
              <w:rPr>
                <w:sz w:val="15"/>
                <w:szCs w:val="15"/>
                <w:lang w:val="fr-CH"/>
              </w:rPr>
            </w:pPr>
            <w:proofErr w:type="gramStart"/>
            <w:r w:rsidRPr="009525FF">
              <w:rPr>
                <w:sz w:val="15"/>
                <w:szCs w:val="15"/>
                <w:lang w:val="fr-CH"/>
              </w:rPr>
              <w:t>voir</w:t>
            </w:r>
            <w:proofErr w:type="gramEnd"/>
            <w:r w:rsidRPr="009525FF">
              <w:rPr>
                <w:sz w:val="15"/>
                <w:szCs w:val="15"/>
                <w:lang w:val="fr-CH"/>
              </w:rPr>
              <w:t xml:space="preserve"> Fiches de données de sécurité, chap. 4 </w:t>
            </w:r>
          </w:p>
          <w:p w14:paraId="4FA8323C" w14:textId="4C584E60" w:rsidR="00C67B75" w:rsidRPr="009525FF" w:rsidRDefault="00C67B75" w:rsidP="00891D11">
            <w:pPr>
              <w:widowControl w:val="0"/>
              <w:rPr>
                <w:sz w:val="15"/>
                <w:szCs w:val="15"/>
                <w:lang w:val="fr-CH"/>
              </w:rPr>
            </w:pPr>
            <w:r w:rsidRPr="009525FF">
              <w:rPr>
                <w:sz w:val="15"/>
                <w:szCs w:val="15"/>
                <w:lang w:val="fr-CH"/>
              </w:rPr>
              <w:t xml:space="preserve">En cas d'urgence : tél. 145 de </w:t>
            </w:r>
            <w:proofErr w:type="spellStart"/>
            <w:r w:rsidRPr="009525FF">
              <w:rPr>
                <w:sz w:val="15"/>
                <w:szCs w:val="15"/>
                <w:lang w:val="fr-CH"/>
              </w:rPr>
              <w:t>Tox</w:t>
            </w:r>
            <w:proofErr w:type="spellEnd"/>
            <w:r w:rsidRPr="009525FF">
              <w:rPr>
                <w:sz w:val="15"/>
                <w:szCs w:val="15"/>
                <w:lang w:val="fr-CH"/>
              </w:rPr>
              <w:t xml:space="preserve"> Info Suisse</w:t>
            </w:r>
          </w:p>
        </w:tc>
        <w:tc>
          <w:tcPr>
            <w:tcW w:w="1630" w:type="dxa"/>
            <w:tcBorders>
              <w:top w:val="single" w:sz="4" w:space="0" w:color="auto"/>
              <w:left w:val="nil"/>
              <w:bottom w:val="single" w:sz="4" w:space="0" w:color="auto"/>
              <w:right w:val="nil"/>
            </w:tcBorders>
          </w:tcPr>
          <w:p w14:paraId="029C084F" w14:textId="77777777" w:rsidR="00C67B75" w:rsidRPr="009525FF" w:rsidRDefault="00C67B75" w:rsidP="00C67B75">
            <w:pPr>
              <w:widowControl w:val="0"/>
              <w:spacing w:after="40"/>
              <w:jc w:val="center"/>
              <w:rPr>
                <w:sz w:val="28"/>
                <w:lang w:val="fr-CH"/>
              </w:rPr>
            </w:pPr>
          </w:p>
        </w:tc>
        <w:tc>
          <w:tcPr>
            <w:tcW w:w="1100" w:type="dxa"/>
            <w:tcBorders>
              <w:top w:val="single" w:sz="4" w:space="0" w:color="auto"/>
              <w:left w:val="nil"/>
              <w:bottom w:val="single" w:sz="4" w:space="0" w:color="auto"/>
              <w:right w:val="nil"/>
            </w:tcBorders>
          </w:tcPr>
          <w:p w14:paraId="36F77061" w14:textId="77777777" w:rsidR="00C67B75" w:rsidRPr="00633414" w:rsidRDefault="00C67B75" w:rsidP="00C67B75">
            <w:pPr>
              <w:widowControl w:val="0"/>
              <w:spacing w:after="40"/>
              <w:jc w:val="center"/>
              <w:rPr>
                <w:sz w:val="28"/>
                <w:lang w:val="de-CH"/>
              </w:rPr>
            </w:pPr>
            <w:r w:rsidRPr="00633414">
              <w:rPr>
                <w:sz w:val="28"/>
              </w:rPr>
              <w:t>□</w:t>
            </w:r>
          </w:p>
        </w:tc>
        <w:tc>
          <w:tcPr>
            <w:tcW w:w="1239" w:type="dxa"/>
            <w:tcBorders>
              <w:top w:val="single" w:sz="4" w:space="0" w:color="auto"/>
              <w:left w:val="nil"/>
              <w:bottom w:val="single" w:sz="4" w:space="0" w:color="auto"/>
              <w:right w:val="nil"/>
            </w:tcBorders>
          </w:tcPr>
          <w:p w14:paraId="4D9EFD20" w14:textId="77777777" w:rsidR="00C67B75" w:rsidRPr="004514E1" w:rsidRDefault="00C67B75" w:rsidP="00C67B75">
            <w:pPr>
              <w:widowControl w:val="0"/>
              <w:spacing w:after="40"/>
              <w:jc w:val="center"/>
              <w:rPr>
                <w:sz w:val="28"/>
                <w:lang w:val="de-CH"/>
              </w:rPr>
            </w:pPr>
            <w:r w:rsidRPr="004514E1">
              <w:rPr>
                <w:sz w:val="28"/>
              </w:rPr>
              <w:t>□</w:t>
            </w:r>
          </w:p>
        </w:tc>
        <w:tc>
          <w:tcPr>
            <w:tcW w:w="2577" w:type="dxa"/>
            <w:tcBorders>
              <w:top w:val="single" w:sz="4" w:space="0" w:color="auto"/>
              <w:left w:val="nil"/>
              <w:bottom w:val="single" w:sz="4" w:space="0" w:color="auto"/>
              <w:right w:val="nil"/>
            </w:tcBorders>
          </w:tcPr>
          <w:p w14:paraId="676194D5" w14:textId="77777777" w:rsidR="00C67B75" w:rsidRPr="004514E1" w:rsidRDefault="00C67B75" w:rsidP="00C67B75">
            <w:pPr>
              <w:widowControl w:val="0"/>
              <w:spacing w:after="40"/>
              <w:jc w:val="center"/>
              <w:rPr>
                <w:sz w:val="28"/>
                <w:lang w:val="de-CH"/>
              </w:rPr>
            </w:pPr>
          </w:p>
        </w:tc>
      </w:tr>
      <w:tr w:rsidR="00C67B75" w:rsidRPr="00E42F07" w14:paraId="2456370E" w14:textId="77777777" w:rsidTr="00CE1D38">
        <w:trPr>
          <w:cantSplit/>
        </w:trPr>
        <w:tc>
          <w:tcPr>
            <w:tcW w:w="639" w:type="dxa"/>
            <w:tcBorders>
              <w:top w:val="single" w:sz="4" w:space="0" w:color="auto"/>
              <w:left w:val="nil"/>
              <w:bottom w:val="single" w:sz="4" w:space="0" w:color="auto"/>
              <w:right w:val="nil"/>
            </w:tcBorders>
          </w:tcPr>
          <w:p w14:paraId="7296646F" w14:textId="7831A94D" w:rsidR="00C67B75" w:rsidRPr="00E42F07" w:rsidRDefault="00C67B75" w:rsidP="00C67B75">
            <w:pPr>
              <w:widowControl w:val="0"/>
              <w:tabs>
                <w:tab w:val="left" w:pos="67"/>
              </w:tabs>
              <w:spacing w:after="40"/>
              <w:ind w:left="-402" w:right="71" w:firstLine="402"/>
              <w:rPr>
                <w:lang w:val="de-CH"/>
              </w:rPr>
            </w:pPr>
            <w:r w:rsidRPr="00E42F07">
              <w:t>3.13</w:t>
            </w:r>
          </w:p>
        </w:tc>
        <w:tc>
          <w:tcPr>
            <w:tcW w:w="4961" w:type="dxa"/>
            <w:tcBorders>
              <w:top w:val="single" w:sz="4" w:space="0" w:color="auto"/>
              <w:left w:val="nil"/>
              <w:bottom w:val="single" w:sz="4" w:space="0" w:color="auto"/>
              <w:right w:val="nil"/>
            </w:tcBorders>
          </w:tcPr>
          <w:p w14:paraId="0E97F927" w14:textId="7D7EB831" w:rsidR="00C67B75" w:rsidRPr="009525FF" w:rsidRDefault="00C67B75" w:rsidP="00C67B75">
            <w:pPr>
              <w:widowControl w:val="0"/>
              <w:spacing w:after="40"/>
              <w:ind w:right="299"/>
              <w:rPr>
                <w:lang w:val="fr-CH"/>
              </w:rPr>
            </w:pPr>
            <w:r w:rsidRPr="009525FF">
              <w:rPr>
                <w:lang w:val="fr-CH"/>
              </w:rPr>
              <w:t>Les surfaces traitées sont exclues de l'utilisation conformément au mode d'emploi</w:t>
            </w:r>
          </w:p>
        </w:tc>
        <w:tc>
          <w:tcPr>
            <w:tcW w:w="2905" w:type="dxa"/>
            <w:tcBorders>
              <w:top w:val="single" w:sz="4" w:space="0" w:color="auto"/>
              <w:left w:val="nil"/>
              <w:bottom w:val="single" w:sz="4" w:space="0" w:color="auto"/>
              <w:right w:val="nil"/>
            </w:tcBorders>
          </w:tcPr>
          <w:p w14:paraId="773E0656" w14:textId="3284094A" w:rsidR="00C67B75" w:rsidRPr="009525FF" w:rsidRDefault="00C67B75" w:rsidP="00C67B75">
            <w:pPr>
              <w:widowControl w:val="0"/>
              <w:spacing w:after="40"/>
              <w:rPr>
                <w:sz w:val="15"/>
                <w:szCs w:val="15"/>
                <w:lang w:val="fr-CH"/>
              </w:rPr>
            </w:pPr>
            <w:r w:rsidRPr="009525FF">
              <w:rPr>
                <w:sz w:val="15"/>
                <w:szCs w:val="15"/>
                <w:lang w:val="fr-CH"/>
              </w:rPr>
              <w:t>Régulation en fonction de la matière active (par exemple dans le cas de Mecoprop-P6 entrée restreinte jusqu'à la prochaine coupe)</w:t>
            </w:r>
          </w:p>
        </w:tc>
        <w:tc>
          <w:tcPr>
            <w:tcW w:w="1630" w:type="dxa"/>
            <w:tcBorders>
              <w:top w:val="single" w:sz="4" w:space="0" w:color="auto"/>
              <w:left w:val="nil"/>
              <w:bottom w:val="single" w:sz="4" w:space="0" w:color="auto"/>
              <w:right w:val="nil"/>
            </w:tcBorders>
          </w:tcPr>
          <w:p w14:paraId="218601C9" w14:textId="77777777" w:rsidR="00C67B75" w:rsidRPr="009525FF" w:rsidRDefault="00C67B75" w:rsidP="00C67B75">
            <w:pPr>
              <w:widowControl w:val="0"/>
              <w:spacing w:after="40"/>
              <w:jc w:val="center"/>
              <w:rPr>
                <w:sz w:val="28"/>
                <w:lang w:val="fr-CH"/>
              </w:rPr>
            </w:pPr>
          </w:p>
        </w:tc>
        <w:tc>
          <w:tcPr>
            <w:tcW w:w="1100" w:type="dxa"/>
            <w:tcBorders>
              <w:top w:val="single" w:sz="4" w:space="0" w:color="auto"/>
              <w:left w:val="nil"/>
              <w:bottom w:val="single" w:sz="4" w:space="0" w:color="auto"/>
              <w:right w:val="nil"/>
            </w:tcBorders>
          </w:tcPr>
          <w:p w14:paraId="2CFF4F44" w14:textId="2E69E304" w:rsidR="00C67B75" w:rsidRPr="00E42F07" w:rsidRDefault="00C67B75" w:rsidP="00C67B75">
            <w:pPr>
              <w:widowControl w:val="0"/>
              <w:spacing w:after="40"/>
              <w:jc w:val="center"/>
              <w:rPr>
                <w:sz w:val="28"/>
                <w:lang w:val="de-CH"/>
              </w:rPr>
            </w:pPr>
            <w:r w:rsidRPr="00E42F07">
              <w:rPr>
                <w:sz w:val="28"/>
              </w:rPr>
              <w:t>□</w:t>
            </w:r>
          </w:p>
        </w:tc>
        <w:tc>
          <w:tcPr>
            <w:tcW w:w="1239" w:type="dxa"/>
            <w:tcBorders>
              <w:top w:val="single" w:sz="4" w:space="0" w:color="auto"/>
              <w:left w:val="nil"/>
              <w:bottom w:val="single" w:sz="4" w:space="0" w:color="auto"/>
              <w:right w:val="nil"/>
            </w:tcBorders>
          </w:tcPr>
          <w:p w14:paraId="5990B5F9" w14:textId="2F36E50C" w:rsidR="00C67B75" w:rsidRPr="00E42F07" w:rsidRDefault="00C67B75" w:rsidP="00C67B75">
            <w:pPr>
              <w:widowControl w:val="0"/>
              <w:spacing w:after="40"/>
              <w:jc w:val="center"/>
              <w:rPr>
                <w:sz w:val="28"/>
                <w:lang w:val="de-CH"/>
              </w:rPr>
            </w:pPr>
            <w:r w:rsidRPr="00E42F07">
              <w:rPr>
                <w:sz w:val="28"/>
              </w:rPr>
              <w:t>□</w:t>
            </w:r>
          </w:p>
        </w:tc>
        <w:tc>
          <w:tcPr>
            <w:tcW w:w="2577" w:type="dxa"/>
            <w:tcBorders>
              <w:top w:val="single" w:sz="4" w:space="0" w:color="auto"/>
              <w:left w:val="nil"/>
              <w:bottom w:val="single" w:sz="4" w:space="0" w:color="auto"/>
              <w:right w:val="nil"/>
            </w:tcBorders>
          </w:tcPr>
          <w:p w14:paraId="1FA1FC3B" w14:textId="77777777" w:rsidR="00C67B75" w:rsidRPr="00E42F07" w:rsidRDefault="00C67B75" w:rsidP="00C67B75">
            <w:pPr>
              <w:widowControl w:val="0"/>
              <w:spacing w:after="40"/>
              <w:jc w:val="center"/>
              <w:rPr>
                <w:sz w:val="28"/>
                <w:lang w:val="de-CH"/>
              </w:rPr>
            </w:pPr>
          </w:p>
        </w:tc>
      </w:tr>
    </w:tbl>
    <w:p w14:paraId="337F6DCF" w14:textId="7345BF56" w:rsidR="005B3727" w:rsidRPr="00E42F07" w:rsidRDefault="005B3727"/>
    <w:tbl>
      <w:tblPr>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4961"/>
        <w:gridCol w:w="2905"/>
        <w:gridCol w:w="1630"/>
        <w:gridCol w:w="1100"/>
        <w:gridCol w:w="1239"/>
        <w:gridCol w:w="2577"/>
      </w:tblGrid>
      <w:tr w:rsidR="00CE1D38" w:rsidRPr="00E42F07" w14:paraId="06554169" w14:textId="77777777" w:rsidTr="00CE1D38">
        <w:tc>
          <w:tcPr>
            <w:tcW w:w="5600" w:type="dxa"/>
            <w:gridSpan w:val="2"/>
            <w:tcBorders>
              <w:top w:val="single" w:sz="4" w:space="0" w:color="auto"/>
              <w:left w:val="nil"/>
              <w:bottom w:val="single" w:sz="4" w:space="0" w:color="auto"/>
              <w:right w:val="nil"/>
            </w:tcBorders>
            <w:shd w:val="clear" w:color="auto" w:fill="F2F2F2" w:themeFill="background1" w:themeFillShade="F2"/>
          </w:tcPr>
          <w:p w14:paraId="6E1F73BB" w14:textId="2DFF6769" w:rsidR="00603F1B" w:rsidRPr="009525FF" w:rsidRDefault="00AE42E7" w:rsidP="007F3DAD">
            <w:pPr>
              <w:widowControl w:val="0"/>
              <w:ind w:right="299" w:hanging="75"/>
              <w:rPr>
                <w:rFonts w:ascii="Arial Black" w:hAnsi="Arial Black"/>
                <w:sz w:val="21"/>
                <w:szCs w:val="21"/>
                <w:lang w:val="fr-CH"/>
              </w:rPr>
            </w:pPr>
            <w:r w:rsidRPr="009525FF">
              <w:rPr>
                <w:rFonts w:ascii="Arial Black" w:hAnsi="Arial Black"/>
                <w:sz w:val="21"/>
                <w:szCs w:val="21"/>
                <w:lang w:val="fr-CH"/>
              </w:rPr>
              <w:t xml:space="preserve">Mesures de protection de l'eau   </w:t>
            </w:r>
          </w:p>
        </w:tc>
        <w:tc>
          <w:tcPr>
            <w:tcW w:w="2905" w:type="dxa"/>
            <w:tcBorders>
              <w:top w:val="single" w:sz="4" w:space="0" w:color="auto"/>
              <w:left w:val="nil"/>
              <w:bottom w:val="single" w:sz="4" w:space="0" w:color="auto"/>
              <w:right w:val="nil"/>
            </w:tcBorders>
            <w:shd w:val="clear" w:color="auto" w:fill="F2F2F2" w:themeFill="background1" w:themeFillShade="F2"/>
          </w:tcPr>
          <w:p w14:paraId="0B4D4B47" w14:textId="16EE35E2" w:rsidR="00603F1B" w:rsidRPr="00E42F07" w:rsidRDefault="009525FF" w:rsidP="007F3DAD">
            <w:pPr>
              <w:widowControl w:val="0"/>
              <w:rPr>
                <w:rFonts w:ascii="Arial Black" w:hAnsi="Arial Black" w:cs="Arial"/>
                <w:bCs/>
                <w:sz w:val="18"/>
                <w:szCs w:val="18"/>
                <w:lang w:val="de-CH"/>
              </w:rPr>
            </w:pPr>
            <w:r>
              <w:rPr>
                <w:rFonts w:ascii="Arial Black" w:hAnsi="Arial Black" w:cs="Arial"/>
                <w:bCs/>
                <w:sz w:val="18"/>
                <w:szCs w:val="18"/>
              </w:rPr>
              <w:t xml:space="preserve">Loi </w:t>
            </w:r>
            <w:proofErr w:type="spellStart"/>
            <w:r>
              <w:rPr>
                <w:rFonts w:ascii="Arial Black" w:hAnsi="Arial Black" w:cs="Arial"/>
                <w:bCs/>
                <w:sz w:val="18"/>
                <w:szCs w:val="18"/>
              </w:rPr>
              <w:t>ou</w:t>
            </w:r>
            <w:proofErr w:type="spellEnd"/>
            <w:r>
              <w:rPr>
                <w:rFonts w:ascii="Arial Black" w:hAnsi="Arial Black" w:cs="Arial"/>
                <w:bCs/>
                <w:sz w:val="18"/>
                <w:szCs w:val="18"/>
              </w:rPr>
              <w:t xml:space="preserve"> </w:t>
            </w:r>
            <w:proofErr w:type="spellStart"/>
            <w:r>
              <w:rPr>
                <w:rFonts w:ascii="Arial Black" w:hAnsi="Arial Black" w:cs="Arial"/>
                <w:bCs/>
                <w:sz w:val="18"/>
                <w:szCs w:val="18"/>
              </w:rPr>
              <w:t>ordonnance</w:t>
            </w:r>
            <w:proofErr w:type="spellEnd"/>
          </w:p>
        </w:tc>
        <w:tc>
          <w:tcPr>
            <w:tcW w:w="1630" w:type="dxa"/>
            <w:tcBorders>
              <w:top w:val="single" w:sz="4" w:space="0" w:color="auto"/>
              <w:left w:val="nil"/>
              <w:bottom w:val="single" w:sz="4" w:space="0" w:color="auto"/>
              <w:right w:val="nil"/>
            </w:tcBorders>
            <w:shd w:val="clear" w:color="auto" w:fill="F2F2F2" w:themeFill="background1" w:themeFillShade="F2"/>
          </w:tcPr>
          <w:p w14:paraId="2F4D89C2" w14:textId="77777777" w:rsidR="00603F1B" w:rsidRPr="00E42F07" w:rsidRDefault="00603F1B" w:rsidP="007F3DAD">
            <w:pPr>
              <w:widowControl w:val="0"/>
              <w:rPr>
                <w:rFonts w:ascii="Arial Black" w:hAnsi="Arial Black" w:cs="Arial"/>
                <w:bCs/>
                <w:sz w:val="18"/>
                <w:szCs w:val="18"/>
                <w:lang w:val="de-CH"/>
              </w:rPr>
            </w:pPr>
            <w:r w:rsidRPr="00E42F07">
              <w:rPr>
                <w:rFonts w:ascii="Arial Black" w:hAnsi="Arial Black" w:cs="Arial"/>
                <w:bCs/>
                <w:sz w:val="18"/>
                <w:szCs w:val="18"/>
              </w:rPr>
              <w:t>Non pertinent</w:t>
            </w:r>
          </w:p>
        </w:tc>
        <w:tc>
          <w:tcPr>
            <w:tcW w:w="1100" w:type="dxa"/>
            <w:tcBorders>
              <w:top w:val="single" w:sz="4" w:space="0" w:color="auto"/>
              <w:left w:val="nil"/>
              <w:bottom w:val="single" w:sz="4" w:space="0" w:color="auto"/>
              <w:right w:val="nil"/>
            </w:tcBorders>
            <w:shd w:val="clear" w:color="auto" w:fill="F2F2F2" w:themeFill="background1" w:themeFillShade="F2"/>
          </w:tcPr>
          <w:p w14:paraId="4CAA9C56" w14:textId="77777777" w:rsidR="00603F1B" w:rsidRPr="00E42F07" w:rsidRDefault="00603F1B" w:rsidP="007F3DAD">
            <w:pPr>
              <w:widowControl w:val="0"/>
              <w:jc w:val="center"/>
              <w:rPr>
                <w:rFonts w:ascii="Arial Black" w:hAnsi="Arial Black"/>
                <w:sz w:val="18"/>
                <w:szCs w:val="18"/>
                <w:lang w:val="de-CH"/>
              </w:rPr>
            </w:pPr>
            <w:r w:rsidRPr="00E42F07">
              <w:rPr>
                <w:rFonts w:ascii="Arial Black" w:hAnsi="Arial Black"/>
                <w:sz w:val="18"/>
                <w:szCs w:val="18"/>
              </w:rPr>
              <w:t>oui / OK</w:t>
            </w:r>
          </w:p>
        </w:tc>
        <w:tc>
          <w:tcPr>
            <w:tcW w:w="1239" w:type="dxa"/>
            <w:tcBorders>
              <w:top w:val="single" w:sz="4" w:space="0" w:color="auto"/>
              <w:left w:val="nil"/>
              <w:bottom w:val="single" w:sz="4" w:space="0" w:color="auto"/>
              <w:right w:val="nil"/>
            </w:tcBorders>
            <w:shd w:val="clear" w:color="auto" w:fill="F2F2F2" w:themeFill="background1" w:themeFillShade="F2"/>
          </w:tcPr>
          <w:p w14:paraId="483C664F" w14:textId="49918683" w:rsidR="00603F1B" w:rsidRPr="00E42F07" w:rsidRDefault="00CE1D38" w:rsidP="007F3DAD">
            <w:pPr>
              <w:widowControl w:val="0"/>
              <w:jc w:val="center"/>
              <w:rPr>
                <w:rFonts w:ascii="Arial Black" w:hAnsi="Arial Black"/>
                <w:sz w:val="18"/>
                <w:szCs w:val="18"/>
                <w:lang w:val="de-CH"/>
              </w:rPr>
            </w:pPr>
            <w:r w:rsidRPr="00E42F07">
              <w:rPr>
                <w:rFonts w:ascii="Arial Black" w:hAnsi="Arial Black"/>
                <w:sz w:val="18"/>
                <w:szCs w:val="18"/>
              </w:rPr>
              <w:t>Non/non rempli</w:t>
            </w:r>
          </w:p>
        </w:tc>
        <w:tc>
          <w:tcPr>
            <w:tcW w:w="2577" w:type="dxa"/>
            <w:tcBorders>
              <w:top w:val="single" w:sz="4" w:space="0" w:color="auto"/>
              <w:left w:val="nil"/>
              <w:bottom w:val="single" w:sz="4" w:space="0" w:color="auto"/>
              <w:right w:val="nil"/>
            </w:tcBorders>
            <w:shd w:val="clear" w:color="auto" w:fill="F2F2F2" w:themeFill="background1" w:themeFillShade="F2"/>
          </w:tcPr>
          <w:p w14:paraId="502DC116" w14:textId="4EFE3AF4" w:rsidR="00603F1B" w:rsidRPr="00E42F07" w:rsidRDefault="00603F1B" w:rsidP="007F3DAD">
            <w:pPr>
              <w:widowControl w:val="0"/>
              <w:jc w:val="center"/>
              <w:rPr>
                <w:rFonts w:ascii="Arial Black" w:hAnsi="Arial Black"/>
                <w:sz w:val="18"/>
                <w:szCs w:val="18"/>
                <w:lang w:val="de-CH"/>
              </w:rPr>
            </w:pPr>
            <w:proofErr w:type="spellStart"/>
            <w:r w:rsidRPr="00E42F07">
              <w:rPr>
                <w:rFonts w:ascii="Arial Black" w:hAnsi="Arial Black"/>
                <w:sz w:val="18"/>
                <w:szCs w:val="18"/>
              </w:rPr>
              <w:t>Mesure</w:t>
            </w:r>
            <w:proofErr w:type="spellEnd"/>
            <w:r w:rsidRPr="00E42F07">
              <w:rPr>
                <w:rFonts w:ascii="Arial Black" w:hAnsi="Arial Black"/>
                <w:sz w:val="18"/>
                <w:szCs w:val="18"/>
              </w:rPr>
              <w:t>/Remarque</w:t>
            </w:r>
          </w:p>
        </w:tc>
      </w:tr>
      <w:tr w:rsidR="00CE1D38" w:rsidRPr="00E42F07" w14:paraId="123B35F8" w14:textId="77777777" w:rsidTr="00CE1D38">
        <w:trPr>
          <w:cantSplit/>
        </w:trPr>
        <w:tc>
          <w:tcPr>
            <w:tcW w:w="639" w:type="dxa"/>
            <w:tcBorders>
              <w:top w:val="single" w:sz="4" w:space="0" w:color="auto"/>
              <w:left w:val="nil"/>
              <w:bottom w:val="single" w:sz="4" w:space="0" w:color="auto"/>
              <w:right w:val="nil"/>
            </w:tcBorders>
          </w:tcPr>
          <w:p w14:paraId="0FBB1983" w14:textId="2F2A5841" w:rsidR="00603F1B" w:rsidRPr="00E42F07" w:rsidRDefault="00603F1B" w:rsidP="007F3DAD">
            <w:pPr>
              <w:widowControl w:val="0"/>
              <w:tabs>
                <w:tab w:val="left" w:pos="67"/>
              </w:tabs>
              <w:spacing w:after="40"/>
              <w:ind w:left="-402" w:right="71" w:firstLine="402"/>
              <w:rPr>
                <w:lang w:val="de-CH"/>
              </w:rPr>
            </w:pPr>
            <w:r w:rsidRPr="00E42F07">
              <w:t>3.20</w:t>
            </w:r>
          </w:p>
        </w:tc>
        <w:tc>
          <w:tcPr>
            <w:tcW w:w="4961" w:type="dxa"/>
            <w:tcBorders>
              <w:top w:val="single" w:sz="4" w:space="0" w:color="auto"/>
              <w:left w:val="nil"/>
              <w:bottom w:val="single" w:sz="4" w:space="0" w:color="auto"/>
              <w:right w:val="nil"/>
            </w:tcBorders>
          </w:tcPr>
          <w:p w14:paraId="17CE6B31" w14:textId="0D6776EA" w:rsidR="00603F1B" w:rsidRPr="009525FF" w:rsidRDefault="00603F1B" w:rsidP="007F3DAD">
            <w:pPr>
              <w:widowControl w:val="0"/>
              <w:spacing w:after="40"/>
              <w:ind w:right="299"/>
              <w:rPr>
                <w:lang w:val="fr-CH"/>
              </w:rPr>
            </w:pPr>
            <w:r w:rsidRPr="009525FF">
              <w:rPr>
                <w:lang w:val="fr-CH"/>
              </w:rPr>
              <w:t>Les pulvérisateurs sont remplis dans un endroit étroit et sans vidange (voir 3.22) ou dans une station de remplissage mobile (film dense avec bordures de bord)</w:t>
            </w:r>
          </w:p>
        </w:tc>
        <w:tc>
          <w:tcPr>
            <w:tcW w:w="2905" w:type="dxa"/>
            <w:tcBorders>
              <w:top w:val="single" w:sz="4" w:space="0" w:color="auto"/>
              <w:left w:val="nil"/>
              <w:bottom w:val="single" w:sz="4" w:space="0" w:color="auto"/>
              <w:right w:val="nil"/>
            </w:tcBorders>
          </w:tcPr>
          <w:p w14:paraId="64F2FDE8" w14:textId="55499585" w:rsidR="00603F1B" w:rsidRPr="009525FF" w:rsidRDefault="00ED0B36" w:rsidP="007F3DAD">
            <w:pPr>
              <w:widowControl w:val="0"/>
              <w:spacing w:after="40"/>
              <w:rPr>
                <w:sz w:val="15"/>
                <w:szCs w:val="15"/>
                <w:lang w:val="fr-CH"/>
              </w:rPr>
            </w:pPr>
            <w:r w:rsidRPr="009525FF">
              <w:rPr>
                <w:sz w:val="15"/>
                <w:szCs w:val="15"/>
                <w:lang w:val="fr-CH"/>
              </w:rPr>
              <w:t xml:space="preserve">Lors du remplissage : pas de refoulement ou de débordement de bouillon ; zone de remplissage et de lavage couverte, sans drain, étanche. L'infrastructure pour tout matériau déversé est en place (p. ex., aspirateurs à eau, liants, conteneurs). Les eaux usées sont collectées et envoyées au traitement spécial nécessaire. </w:t>
            </w:r>
          </w:p>
        </w:tc>
        <w:tc>
          <w:tcPr>
            <w:tcW w:w="1630" w:type="dxa"/>
            <w:tcBorders>
              <w:top w:val="single" w:sz="4" w:space="0" w:color="auto"/>
              <w:left w:val="nil"/>
              <w:bottom w:val="single" w:sz="4" w:space="0" w:color="auto"/>
              <w:right w:val="nil"/>
            </w:tcBorders>
          </w:tcPr>
          <w:p w14:paraId="59039595" w14:textId="77777777" w:rsidR="00603F1B" w:rsidRPr="009525FF" w:rsidRDefault="00603F1B" w:rsidP="007F3DAD">
            <w:pPr>
              <w:widowControl w:val="0"/>
              <w:spacing w:after="40"/>
              <w:jc w:val="center"/>
              <w:rPr>
                <w:lang w:val="fr-CH"/>
              </w:rPr>
            </w:pPr>
          </w:p>
        </w:tc>
        <w:tc>
          <w:tcPr>
            <w:tcW w:w="1100" w:type="dxa"/>
            <w:tcBorders>
              <w:top w:val="single" w:sz="4" w:space="0" w:color="auto"/>
              <w:left w:val="nil"/>
              <w:bottom w:val="single" w:sz="4" w:space="0" w:color="auto"/>
              <w:right w:val="nil"/>
            </w:tcBorders>
          </w:tcPr>
          <w:p w14:paraId="798E48F8" w14:textId="0833736D" w:rsidR="00603F1B" w:rsidRPr="00E42F07" w:rsidRDefault="00603F1B" w:rsidP="007F3DAD">
            <w:pPr>
              <w:widowControl w:val="0"/>
              <w:spacing w:after="40"/>
              <w:jc w:val="center"/>
              <w:rPr>
                <w:lang w:val="de-CH"/>
              </w:rPr>
            </w:pPr>
            <w:r w:rsidRPr="00E42F07">
              <w:rPr>
                <w:sz w:val="28"/>
              </w:rPr>
              <w:t>□</w:t>
            </w:r>
          </w:p>
        </w:tc>
        <w:tc>
          <w:tcPr>
            <w:tcW w:w="1239" w:type="dxa"/>
            <w:tcBorders>
              <w:top w:val="single" w:sz="4" w:space="0" w:color="auto"/>
              <w:left w:val="nil"/>
              <w:bottom w:val="single" w:sz="4" w:space="0" w:color="auto"/>
              <w:right w:val="nil"/>
            </w:tcBorders>
          </w:tcPr>
          <w:p w14:paraId="62925C1C" w14:textId="544C24FA" w:rsidR="00603F1B" w:rsidRPr="00E42F07" w:rsidRDefault="00603F1B" w:rsidP="007F3DAD">
            <w:pPr>
              <w:widowControl w:val="0"/>
              <w:spacing w:after="40"/>
              <w:jc w:val="center"/>
              <w:rPr>
                <w:lang w:val="de-CH"/>
              </w:rPr>
            </w:pPr>
            <w:r w:rsidRPr="00E42F07">
              <w:rPr>
                <w:sz w:val="28"/>
              </w:rPr>
              <w:t>□</w:t>
            </w:r>
          </w:p>
        </w:tc>
        <w:tc>
          <w:tcPr>
            <w:tcW w:w="2577" w:type="dxa"/>
            <w:tcBorders>
              <w:top w:val="single" w:sz="4" w:space="0" w:color="auto"/>
              <w:left w:val="nil"/>
              <w:bottom w:val="single" w:sz="4" w:space="0" w:color="auto"/>
              <w:right w:val="nil"/>
            </w:tcBorders>
          </w:tcPr>
          <w:p w14:paraId="23E48E7E" w14:textId="77777777" w:rsidR="00603F1B" w:rsidRPr="00E42F07" w:rsidRDefault="00603F1B" w:rsidP="007F3DAD">
            <w:pPr>
              <w:widowControl w:val="0"/>
              <w:spacing w:after="40"/>
              <w:jc w:val="center"/>
              <w:rPr>
                <w:sz w:val="28"/>
                <w:lang w:val="de-CH"/>
              </w:rPr>
            </w:pPr>
          </w:p>
        </w:tc>
      </w:tr>
      <w:tr w:rsidR="00CE1D38" w:rsidRPr="00E42F07" w14:paraId="534C3E33" w14:textId="77777777" w:rsidTr="00CE1D38">
        <w:trPr>
          <w:cantSplit/>
        </w:trPr>
        <w:tc>
          <w:tcPr>
            <w:tcW w:w="639" w:type="dxa"/>
            <w:tcBorders>
              <w:top w:val="single" w:sz="4" w:space="0" w:color="auto"/>
              <w:left w:val="nil"/>
              <w:bottom w:val="single" w:sz="4" w:space="0" w:color="auto"/>
              <w:right w:val="nil"/>
            </w:tcBorders>
          </w:tcPr>
          <w:p w14:paraId="2EE0CE5A" w14:textId="59BE1E92" w:rsidR="00603F1B" w:rsidRPr="00E42F07" w:rsidRDefault="00603F1B" w:rsidP="00603F1B">
            <w:pPr>
              <w:widowControl w:val="0"/>
              <w:tabs>
                <w:tab w:val="left" w:pos="67"/>
              </w:tabs>
              <w:spacing w:after="40"/>
              <w:ind w:left="-402" w:right="71" w:firstLine="402"/>
              <w:rPr>
                <w:lang w:val="de-CH"/>
              </w:rPr>
            </w:pPr>
            <w:r w:rsidRPr="00E42F07">
              <w:t>3.21</w:t>
            </w:r>
          </w:p>
        </w:tc>
        <w:tc>
          <w:tcPr>
            <w:tcW w:w="4961" w:type="dxa"/>
            <w:tcBorders>
              <w:top w:val="single" w:sz="4" w:space="0" w:color="auto"/>
              <w:left w:val="nil"/>
              <w:bottom w:val="single" w:sz="4" w:space="0" w:color="auto"/>
              <w:right w:val="nil"/>
            </w:tcBorders>
          </w:tcPr>
          <w:p w14:paraId="01592B6A" w14:textId="5A4ADD88" w:rsidR="00603F1B" w:rsidRPr="009525FF" w:rsidRDefault="007C09D7" w:rsidP="00603F1B">
            <w:pPr>
              <w:widowControl w:val="0"/>
              <w:spacing w:after="40"/>
              <w:ind w:right="299"/>
              <w:rPr>
                <w:lang w:val="fr-CH"/>
              </w:rPr>
            </w:pPr>
            <w:r w:rsidRPr="009525FF">
              <w:rPr>
                <w:lang w:val="fr-CH"/>
              </w:rPr>
              <w:t>Après une application de PSM, le pulvérisateur est rincé sur la zone traitée</w:t>
            </w:r>
          </w:p>
        </w:tc>
        <w:tc>
          <w:tcPr>
            <w:tcW w:w="2905" w:type="dxa"/>
            <w:tcBorders>
              <w:top w:val="single" w:sz="4" w:space="0" w:color="auto"/>
              <w:left w:val="nil"/>
              <w:bottom w:val="single" w:sz="4" w:space="0" w:color="auto"/>
              <w:right w:val="nil"/>
            </w:tcBorders>
          </w:tcPr>
          <w:p w14:paraId="65C8F909" w14:textId="77777777" w:rsidR="00652EC4" w:rsidRPr="009525FF" w:rsidRDefault="00652EC4" w:rsidP="00635D05">
            <w:pPr>
              <w:widowControl w:val="0"/>
              <w:rPr>
                <w:sz w:val="15"/>
                <w:szCs w:val="15"/>
                <w:lang w:val="fr-CH"/>
              </w:rPr>
            </w:pPr>
            <w:r w:rsidRPr="009525FF">
              <w:rPr>
                <w:sz w:val="15"/>
                <w:szCs w:val="15"/>
                <w:lang w:val="fr-CH"/>
              </w:rPr>
              <w:t xml:space="preserve">Pulvérisateurs avec récipient à bouillon </w:t>
            </w:r>
          </w:p>
          <w:p w14:paraId="54E33761" w14:textId="1ED36142" w:rsidR="00603F1B" w:rsidRPr="009525FF" w:rsidRDefault="00652EC4" w:rsidP="00603F1B">
            <w:pPr>
              <w:widowControl w:val="0"/>
              <w:spacing w:after="40"/>
              <w:rPr>
                <w:sz w:val="15"/>
                <w:szCs w:val="15"/>
                <w:lang w:val="fr-CH"/>
              </w:rPr>
            </w:pPr>
            <w:r w:rsidRPr="009525FF">
              <w:rPr>
                <w:sz w:val="15"/>
                <w:szCs w:val="15"/>
                <w:lang w:val="fr-CH"/>
              </w:rPr>
              <w:t>&gt; 400 litres doivent disposer d'un réservoir d'eau propre et d'un système de nettoyage interne.</w:t>
            </w:r>
          </w:p>
        </w:tc>
        <w:tc>
          <w:tcPr>
            <w:tcW w:w="1630" w:type="dxa"/>
            <w:tcBorders>
              <w:top w:val="single" w:sz="4" w:space="0" w:color="auto"/>
              <w:left w:val="nil"/>
              <w:bottom w:val="single" w:sz="4" w:space="0" w:color="auto"/>
              <w:right w:val="nil"/>
            </w:tcBorders>
          </w:tcPr>
          <w:p w14:paraId="2BD07515" w14:textId="77777777" w:rsidR="00603F1B" w:rsidRPr="009525FF" w:rsidRDefault="00603F1B" w:rsidP="00603F1B">
            <w:pPr>
              <w:widowControl w:val="0"/>
              <w:spacing w:after="40"/>
              <w:jc w:val="center"/>
              <w:rPr>
                <w:lang w:val="fr-CH"/>
              </w:rPr>
            </w:pPr>
          </w:p>
        </w:tc>
        <w:tc>
          <w:tcPr>
            <w:tcW w:w="1100" w:type="dxa"/>
            <w:tcBorders>
              <w:top w:val="single" w:sz="4" w:space="0" w:color="auto"/>
              <w:left w:val="nil"/>
              <w:bottom w:val="single" w:sz="4" w:space="0" w:color="auto"/>
              <w:right w:val="nil"/>
            </w:tcBorders>
          </w:tcPr>
          <w:p w14:paraId="77287AB2" w14:textId="14BBEF8A" w:rsidR="00603F1B" w:rsidRPr="00E42F07" w:rsidRDefault="00603F1B" w:rsidP="00603F1B">
            <w:pPr>
              <w:widowControl w:val="0"/>
              <w:spacing w:after="40"/>
              <w:jc w:val="center"/>
              <w:rPr>
                <w:sz w:val="28"/>
                <w:lang w:val="de-CH"/>
              </w:rPr>
            </w:pPr>
            <w:r w:rsidRPr="00E42F07">
              <w:rPr>
                <w:sz w:val="28"/>
              </w:rPr>
              <w:t>□</w:t>
            </w:r>
          </w:p>
        </w:tc>
        <w:tc>
          <w:tcPr>
            <w:tcW w:w="1239" w:type="dxa"/>
            <w:tcBorders>
              <w:top w:val="single" w:sz="4" w:space="0" w:color="auto"/>
              <w:left w:val="nil"/>
              <w:bottom w:val="single" w:sz="4" w:space="0" w:color="auto"/>
              <w:right w:val="nil"/>
            </w:tcBorders>
          </w:tcPr>
          <w:p w14:paraId="66F7F739" w14:textId="415FD6B0" w:rsidR="00603F1B" w:rsidRPr="00E42F07" w:rsidRDefault="00603F1B" w:rsidP="00603F1B">
            <w:pPr>
              <w:widowControl w:val="0"/>
              <w:spacing w:after="40"/>
              <w:jc w:val="center"/>
              <w:rPr>
                <w:sz w:val="28"/>
                <w:lang w:val="de-CH"/>
              </w:rPr>
            </w:pPr>
            <w:r w:rsidRPr="00E42F07">
              <w:rPr>
                <w:sz w:val="28"/>
              </w:rPr>
              <w:t>□</w:t>
            </w:r>
          </w:p>
        </w:tc>
        <w:tc>
          <w:tcPr>
            <w:tcW w:w="2577" w:type="dxa"/>
            <w:tcBorders>
              <w:top w:val="single" w:sz="4" w:space="0" w:color="auto"/>
              <w:left w:val="nil"/>
              <w:bottom w:val="single" w:sz="4" w:space="0" w:color="auto"/>
              <w:right w:val="nil"/>
            </w:tcBorders>
          </w:tcPr>
          <w:p w14:paraId="51D42996" w14:textId="77777777" w:rsidR="00603F1B" w:rsidRPr="00E42F07" w:rsidRDefault="00603F1B" w:rsidP="00603F1B">
            <w:pPr>
              <w:widowControl w:val="0"/>
              <w:spacing w:after="40"/>
              <w:jc w:val="center"/>
              <w:rPr>
                <w:sz w:val="28"/>
                <w:lang w:val="de-CH"/>
              </w:rPr>
            </w:pPr>
          </w:p>
        </w:tc>
      </w:tr>
      <w:tr w:rsidR="00CE1D38" w:rsidRPr="00315BFA" w14:paraId="721D124D" w14:textId="77777777" w:rsidTr="00CE1D38">
        <w:trPr>
          <w:cantSplit/>
        </w:trPr>
        <w:tc>
          <w:tcPr>
            <w:tcW w:w="639" w:type="dxa"/>
            <w:tcBorders>
              <w:top w:val="single" w:sz="4" w:space="0" w:color="auto"/>
              <w:left w:val="nil"/>
              <w:bottom w:val="single" w:sz="4" w:space="0" w:color="auto"/>
              <w:right w:val="nil"/>
            </w:tcBorders>
          </w:tcPr>
          <w:p w14:paraId="491F2246" w14:textId="5AF2D09A" w:rsidR="00603F1B" w:rsidRPr="00E42F07" w:rsidRDefault="00603F1B" w:rsidP="00603F1B">
            <w:pPr>
              <w:widowControl w:val="0"/>
              <w:tabs>
                <w:tab w:val="left" w:pos="67"/>
              </w:tabs>
              <w:spacing w:after="40"/>
              <w:ind w:left="-402" w:right="71" w:firstLine="402"/>
              <w:rPr>
                <w:lang w:val="de-CH"/>
              </w:rPr>
            </w:pPr>
            <w:r w:rsidRPr="00E42F07">
              <w:t>3.22</w:t>
            </w:r>
          </w:p>
        </w:tc>
        <w:tc>
          <w:tcPr>
            <w:tcW w:w="4961" w:type="dxa"/>
            <w:tcBorders>
              <w:top w:val="single" w:sz="4" w:space="0" w:color="auto"/>
              <w:left w:val="nil"/>
              <w:bottom w:val="single" w:sz="4" w:space="0" w:color="auto"/>
              <w:right w:val="nil"/>
            </w:tcBorders>
          </w:tcPr>
          <w:p w14:paraId="4A72C5CC" w14:textId="7ABA8D87" w:rsidR="00603F1B" w:rsidRPr="009525FF" w:rsidRDefault="00603F1B" w:rsidP="00603F1B">
            <w:pPr>
              <w:widowControl w:val="0"/>
              <w:spacing w:after="40"/>
              <w:ind w:right="299"/>
              <w:rPr>
                <w:lang w:val="fr-CH"/>
              </w:rPr>
            </w:pPr>
            <w:r w:rsidRPr="009525FF">
              <w:rPr>
                <w:lang w:val="fr-CH"/>
              </w:rPr>
              <w:t>Le pulvérisateur est nettoyé sur une surface envahie par la végétation ou sur une zone de lavage de seringue étanche et sans drain, à partir de laquelle les eaux usées sont collectées et envoyées pour un traitement spécial</w:t>
            </w:r>
          </w:p>
        </w:tc>
        <w:tc>
          <w:tcPr>
            <w:tcW w:w="2905" w:type="dxa"/>
            <w:tcBorders>
              <w:top w:val="single" w:sz="4" w:space="0" w:color="auto"/>
              <w:left w:val="nil"/>
              <w:bottom w:val="single" w:sz="4" w:space="0" w:color="auto"/>
              <w:right w:val="nil"/>
            </w:tcBorders>
          </w:tcPr>
          <w:p w14:paraId="35F029E1" w14:textId="14A0661A" w:rsidR="00652EC4" w:rsidRPr="009525FF" w:rsidRDefault="00C12FB0" w:rsidP="00652EC4">
            <w:pPr>
              <w:widowControl w:val="0"/>
              <w:spacing w:after="40"/>
              <w:rPr>
                <w:sz w:val="15"/>
                <w:szCs w:val="15"/>
                <w:lang w:val="fr-CH"/>
              </w:rPr>
            </w:pPr>
            <w:r w:rsidRPr="009525FF">
              <w:rPr>
                <w:sz w:val="15"/>
                <w:szCs w:val="15"/>
                <w:lang w:val="fr-CH"/>
              </w:rPr>
              <w:t xml:space="preserve">Il est interdit de nettoyer le pulvérisateur sur une zone d'infiltration, de raccordement à des tuyaux de drainage ou à un réseau d'égout d'eau propre ou sale. </w:t>
            </w:r>
          </w:p>
          <w:p w14:paraId="301B124E" w14:textId="65923B0C" w:rsidR="006D2B7D" w:rsidRPr="00E42F07" w:rsidRDefault="006D2B7D" w:rsidP="00652EC4">
            <w:pPr>
              <w:widowControl w:val="0"/>
              <w:spacing w:after="40"/>
              <w:rPr>
                <w:sz w:val="15"/>
                <w:szCs w:val="15"/>
                <w:lang w:val="de-CH"/>
              </w:rPr>
            </w:pPr>
            <w:r w:rsidRPr="00E42F07">
              <w:rPr>
                <w:rFonts w:ascii="Wingdings 3" w:hAnsi="Wingdings 3"/>
                <w:sz w:val="15"/>
                <w:szCs w:val="15"/>
              </w:rPr>
              <w:t></w:t>
            </w:r>
            <w:r w:rsidRPr="009525FF">
              <w:rPr>
                <w:rFonts w:asciiTheme="minorHAnsi" w:hAnsiTheme="minorHAnsi" w:cstheme="minorHAnsi"/>
                <w:sz w:val="15"/>
                <w:szCs w:val="15"/>
              </w:rPr>
              <w:t>Art. 61, PSMV</w:t>
            </w:r>
            <w:r w:rsidR="00173002" w:rsidRPr="009525FF">
              <w:rPr>
                <w:rFonts w:asciiTheme="minorHAnsi" w:hAnsiTheme="minorHAnsi" w:cstheme="minorHAnsi"/>
                <w:sz w:val="15"/>
                <w:szCs w:val="15"/>
                <w:lang w:val="fr-CH"/>
              </w:rPr>
              <w:t>,</w:t>
            </w:r>
            <w:r w:rsidR="00173002" w:rsidRPr="009525FF">
              <w:rPr>
                <w:sz w:val="15"/>
                <w:szCs w:val="15"/>
                <w:lang w:val="fr-CH"/>
              </w:rPr>
              <w:t xml:space="preserve"> « Recommandation intercantonale sur les lieux de remplissage et de lavage ainsi que sur le traitement des eaux de rinçage et de nettoyage dans l'agriculture (KVU, 2020), Dépliant « Zone de remplissage et de lavage pour pulvérisateurs – à quoi faut-il faire </w:t>
            </w:r>
            <w:proofErr w:type="gramStart"/>
            <w:r w:rsidR="00173002" w:rsidRPr="009525FF">
              <w:rPr>
                <w:sz w:val="15"/>
                <w:szCs w:val="15"/>
                <w:lang w:val="fr-CH"/>
              </w:rPr>
              <w:t>attention ?</w:t>
            </w:r>
            <w:proofErr w:type="gramEnd"/>
            <w:r w:rsidR="00173002" w:rsidRPr="009525FF">
              <w:rPr>
                <w:sz w:val="15"/>
                <w:szCs w:val="15"/>
                <w:lang w:val="fr-CH"/>
              </w:rPr>
              <w:t xml:space="preserve"> </w:t>
            </w:r>
            <w:r w:rsidR="00173002" w:rsidRPr="00E42F07">
              <w:rPr>
                <w:sz w:val="15"/>
                <w:szCs w:val="15"/>
              </w:rPr>
              <w:t>(2021)</w:t>
            </w:r>
          </w:p>
        </w:tc>
        <w:tc>
          <w:tcPr>
            <w:tcW w:w="1630" w:type="dxa"/>
            <w:tcBorders>
              <w:top w:val="single" w:sz="4" w:space="0" w:color="auto"/>
              <w:left w:val="nil"/>
              <w:bottom w:val="single" w:sz="4" w:space="0" w:color="auto"/>
              <w:right w:val="nil"/>
            </w:tcBorders>
          </w:tcPr>
          <w:p w14:paraId="199A0318" w14:textId="77777777" w:rsidR="00603F1B" w:rsidRPr="00E42F07" w:rsidRDefault="00603F1B" w:rsidP="00603F1B">
            <w:pPr>
              <w:widowControl w:val="0"/>
              <w:spacing w:after="40"/>
              <w:jc w:val="center"/>
              <w:rPr>
                <w:lang w:val="de-CH"/>
              </w:rPr>
            </w:pPr>
          </w:p>
        </w:tc>
        <w:tc>
          <w:tcPr>
            <w:tcW w:w="1100" w:type="dxa"/>
            <w:tcBorders>
              <w:top w:val="single" w:sz="4" w:space="0" w:color="auto"/>
              <w:left w:val="nil"/>
              <w:bottom w:val="single" w:sz="4" w:space="0" w:color="auto"/>
              <w:right w:val="nil"/>
            </w:tcBorders>
          </w:tcPr>
          <w:p w14:paraId="44757181" w14:textId="319B9318" w:rsidR="00603F1B" w:rsidRPr="00E42F07" w:rsidRDefault="00603F1B" w:rsidP="00603F1B">
            <w:pPr>
              <w:widowControl w:val="0"/>
              <w:spacing w:after="40"/>
              <w:jc w:val="center"/>
              <w:rPr>
                <w:sz w:val="28"/>
                <w:lang w:val="de-CH"/>
              </w:rPr>
            </w:pPr>
            <w:r w:rsidRPr="00E42F07">
              <w:rPr>
                <w:sz w:val="28"/>
              </w:rPr>
              <w:t>□</w:t>
            </w:r>
          </w:p>
        </w:tc>
        <w:tc>
          <w:tcPr>
            <w:tcW w:w="1239" w:type="dxa"/>
            <w:tcBorders>
              <w:top w:val="single" w:sz="4" w:space="0" w:color="auto"/>
              <w:left w:val="nil"/>
              <w:bottom w:val="single" w:sz="4" w:space="0" w:color="auto"/>
              <w:right w:val="nil"/>
            </w:tcBorders>
          </w:tcPr>
          <w:p w14:paraId="68904E22" w14:textId="3866DD61" w:rsidR="00603F1B" w:rsidRPr="00E42F07" w:rsidRDefault="00603F1B" w:rsidP="00603F1B">
            <w:pPr>
              <w:widowControl w:val="0"/>
              <w:spacing w:after="40"/>
              <w:jc w:val="center"/>
              <w:rPr>
                <w:sz w:val="28"/>
                <w:lang w:val="de-CH"/>
              </w:rPr>
            </w:pPr>
            <w:r w:rsidRPr="00E42F07">
              <w:rPr>
                <w:sz w:val="28"/>
              </w:rPr>
              <w:t>□</w:t>
            </w:r>
          </w:p>
        </w:tc>
        <w:tc>
          <w:tcPr>
            <w:tcW w:w="2577" w:type="dxa"/>
            <w:tcBorders>
              <w:top w:val="single" w:sz="4" w:space="0" w:color="auto"/>
              <w:left w:val="nil"/>
              <w:bottom w:val="single" w:sz="4" w:space="0" w:color="auto"/>
              <w:right w:val="nil"/>
            </w:tcBorders>
          </w:tcPr>
          <w:p w14:paraId="03125A41" w14:textId="77777777" w:rsidR="00603F1B" w:rsidRPr="00E42F07" w:rsidRDefault="00603F1B" w:rsidP="00603F1B">
            <w:pPr>
              <w:widowControl w:val="0"/>
              <w:spacing w:after="40"/>
              <w:jc w:val="center"/>
              <w:rPr>
                <w:sz w:val="28"/>
                <w:lang w:val="de-CH"/>
              </w:rPr>
            </w:pPr>
          </w:p>
        </w:tc>
      </w:tr>
      <w:tr w:rsidR="00CE1D38" w:rsidRPr="00315BFA" w14:paraId="73C28383" w14:textId="77777777" w:rsidTr="00CE1D38">
        <w:trPr>
          <w:cantSplit/>
        </w:trPr>
        <w:tc>
          <w:tcPr>
            <w:tcW w:w="639" w:type="dxa"/>
            <w:tcBorders>
              <w:top w:val="single" w:sz="4" w:space="0" w:color="auto"/>
              <w:left w:val="nil"/>
              <w:bottom w:val="single" w:sz="4" w:space="0" w:color="auto"/>
              <w:right w:val="nil"/>
            </w:tcBorders>
          </w:tcPr>
          <w:p w14:paraId="031BA775" w14:textId="281CDF62" w:rsidR="00603F1B" w:rsidRPr="00243E69" w:rsidRDefault="00603F1B" w:rsidP="00603F1B">
            <w:pPr>
              <w:widowControl w:val="0"/>
              <w:tabs>
                <w:tab w:val="left" w:pos="67"/>
              </w:tabs>
              <w:spacing w:after="40"/>
              <w:ind w:left="-402" w:right="71" w:firstLine="402"/>
              <w:rPr>
                <w:lang w:val="de-CH"/>
              </w:rPr>
            </w:pPr>
            <w:r w:rsidRPr="00173002">
              <w:lastRenderedPageBreak/>
              <w:t>3.23</w:t>
            </w:r>
          </w:p>
        </w:tc>
        <w:tc>
          <w:tcPr>
            <w:tcW w:w="4961" w:type="dxa"/>
            <w:tcBorders>
              <w:top w:val="single" w:sz="4" w:space="0" w:color="auto"/>
              <w:left w:val="nil"/>
              <w:bottom w:val="single" w:sz="4" w:space="0" w:color="auto"/>
              <w:right w:val="nil"/>
            </w:tcBorders>
          </w:tcPr>
          <w:p w14:paraId="7B15E948" w14:textId="133C16D4" w:rsidR="00603F1B" w:rsidRPr="009525FF" w:rsidRDefault="00603F1B" w:rsidP="00603F1B">
            <w:pPr>
              <w:widowControl w:val="0"/>
              <w:spacing w:after="40"/>
              <w:ind w:right="299"/>
              <w:rPr>
                <w:lang w:val="fr-CH"/>
              </w:rPr>
            </w:pPr>
            <w:r w:rsidRPr="009525FF">
              <w:rPr>
                <w:lang w:val="fr-CH"/>
              </w:rPr>
              <w:t xml:space="preserve">Les eaux usées de la station de remplissage et de lavage des </w:t>
            </w:r>
            <w:r w:rsidR="009525FF">
              <w:rPr>
                <w:lang w:val="fr-CH"/>
              </w:rPr>
              <w:t>buses</w:t>
            </w:r>
            <w:r w:rsidRPr="009525FF">
              <w:rPr>
                <w:lang w:val="fr-CH"/>
              </w:rPr>
              <w:t xml:space="preserve"> sont traitées/éliminées comme suit : </w:t>
            </w:r>
          </w:p>
          <w:p w14:paraId="56F3E27C" w14:textId="702CAD23" w:rsidR="00603F1B" w:rsidRPr="00173002" w:rsidRDefault="00603F1B" w:rsidP="00603F1B">
            <w:pPr>
              <w:widowControl w:val="0"/>
              <w:spacing w:after="40"/>
              <w:ind w:right="299"/>
              <w:rPr>
                <w:lang w:val="de-CH"/>
              </w:rPr>
            </w:pPr>
            <w:r w:rsidRPr="00173002">
              <w:t>...............................................................</w:t>
            </w:r>
          </w:p>
        </w:tc>
        <w:tc>
          <w:tcPr>
            <w:tcW w:w="2905" w:type="dxa"/>
            <w:tcBorders>
              <w:top w:val="single" w:sz="4" w:space="0" w:color="auto"/>
              <w:left w:val="nil"/>
              <w:bottom w:val="single" w:sz="4" w:space="0" w:color="auto"/>
              <w:right w:val="nil"/>
            </w:tcBorders>
          </w:tcPr>
          <w:p w14:paraId="6544849E" w14:textId="77777777" w:rsidR="00603F1B" w:rsidRPr="00173002" w:rsidRDefault="00603F1B" w:rsidP="00603F1B">
            <w:pPr>
              <w:widowControl w:val="0"/>
              <w:spacing w:after="40"/>
              <w:rPr>
                <w:sz w:val="15"/>
                <w:szCs w:val="15"/>
                <w:lang w:val="de-CH"/>
              </w:rPr>
            </w:pPr>
          </w:p>
        </w:tc>
        <w:tc>
          <w:tcPr>
            <w:tcW w:w="1630" w:type="dxa"/>
            <w:tcBorders>
              <w:top w:val="single" w:sz="4" w:space="0" w:color="auto"/>
              <w:left w:val="nil"/>
              <w:bottom w:val="single" w:sz="4" w:space="0" w:color="auto"/>
              <w:right w:val="nil"/>
            </w:tcBorders>
          </w:tcPr>
          <w:p w14:paraId="10A07C84" w14:textId="6879B348" w:rsidR="00603F1B" w:rsidRPr="00173002" w:rsidRDefault="00603F1B" w:rsidP="00603F1B">
            <w:pPr>
              <w:widowControl w:val="0"/>
              <w:spacing w:after="40"/>
              <w:jc w:val="center"/>
              <w:rPr>
                <w:lang w:val="de-CH"/>
              </w:rPr>
            </w:pPr>
          </w:p>
        </w:tc>
        <w:tc>
          <w:tcPr>
            <w:tcW w:w="1100" w:type="dxa"/>
            <w:tcBorders>
              <w:top w:val="single" w:sz="4" w:space="0" w:color="auto"/>
              <w:left w:val="nil"/>
              <w:bottom w:val="single" w:sz="4" w:space="0" w:color="auto"/>
              <w:right w:val="nil"/>
            </w:tcBorders>
          </w:tcPr>
          <w:p w14:paraId="77D582A1" w14:textId="58118799" w:rsidR="00603F1B" w:rsidRPr="00173002" w:rsidRDefault="00603F1B" w:rsidP="00603F1B">
            <w:pPr>
              <w:widowControl w:val="0"/>
              <w:spacing w:after="40"/>
              <w:jc w:val="center"/>
              <w:rPr>
                <w:sz w:val="28"/>
                <w:lang w:val="de-CH"/>
              </w:rPr>
            </w:pPr>
            <w:r w:rsidRPr="00173002">
              <w:rPr>
                <w:sz w:val="28"/>
              </w:rPr>
              <w:t>□</w:t>
            </w:r>
          </w:p>
        </w:tc>
        <w:tc>
          <w:tcPr>
            <w:tcW w:w="1239" w:type="dxa"/>
            <w:tcBorders>
              <w:top w:val="single" w:sz="4" w:space="0" w:color="auto"/>
              <w:left w:val="nil"/>
              <w:bottom w:val="single" w:sz="4" w:space="0" w:color="auto"/>
              <w:right w:val="nil"/>
            </w:tcBorders>
          </w:tcPr>
          <w:p w14:paraId="550160E9" w14:textId="338BD246" w:rsidR="00603F1B" w:rsidRPr="00173002" w:rsidRDefault="00603F1B" w:rsidP="00603F1B">
            <w:pPr>
              <w:widowControl w:val="0"/>
              <w:spacing w:after="40"/>
              <w:jc w:val="center"/>
              <w:rPr>
                <w:sz w:val="28"/>
                <w:lang w:val="de-CH"/>
              </w:rPr>
            </w:pPr>
            <w:r w:rsidRPr="00173002">
              <w:rPr>
                <w:sz w:val="28"/>
              </w:rPr>
              <w:t>□</w:t>
            </w:r>
          </w:p>
        </w:tc>
        <w:tc>
          <w:tcPr>
            <w:tcW w:w="2577" w:type="dxa"/>
            <w:tcBorders>
              <w:top w:val="single" w:sz="4" w:space="0" w:color="auto"/>
              <w:left w:val="nil"/>
              <w:bottom w:val="single" w:sz="4" w:space="0" w:color="auto"/>
              <w:right w:val="nil"/>
            </w:tcBorders>
          </w:tcPr>
          <w:p w14:paraId="30EF9F64" w14:textId="77777777" w:rsidR="00603F1B" w:rsidRPr="00E42F07" w:rsidRDefault="00603F1B" w:rsidP="00603F1B">
            <w:pPr>
              <w:widowControl w:val="0"/>
              <w:spacing w:after="40"/>
              <w:jc w:val="center"/>
              <w:rPr>
                <w:sz w:val="28"/>
                <w:highlight w:val="green"/>
                <w:lang w:val="de-CH"/>
              </w:rPr>
            </w:pPr>
          </w:p>
        </w:tc>
      </w:tr>
      <w:tr w:rsidR="00AE42E7" w:rsidRPr="00B14AE6" w14:paraId="22BF6234" w14:textId="77777777" w:rsidTr="0095039A">
        <w:trPr>
          <w:cantSplit/>
        </w:trPr>
        <w:tc>
          <w:tcPr>
            <w:tcW w:w="639" w:type="dxa"/>
            <w:tcBorders>
              <w:top w:val="single" w:sz="4" w:space="0" w:color="auto"/>
              <w:left w:val="nil"/>
              <w:bottom w:val="single" w:sz="4" w:space="0" w:color="auto"/>
              <w:right w:val="nil"/>
            </w:tcBorders>
          </w:tcPr>
          <w:p w14:paraId="3B71B336" w14:textId="01D2D05E" w:rsidR="00AE42E7" w:rsidRPr="0087705A" w:rsidRDefault="00AE42E7" w:rsidP="0095039A">
            <w:pPr>
              <w:widowControl w:val="0"/>
              <w:tabs>
                <w:tab w:val="left" w:pos="67"/>
              </w:tabs>
              <w:spacing w:after="40"/>
              <w:ind w:left="-402" w:right="71" w:firstLine="402"/>
              <w:rPr>
                <w:lang w:val="de-CH"/>
              </w:rPr>
            </w:pPr>
            <w:r w:rsidRPr="00B14AE6">
              <w:t>3.244</w:t>
            </w:r>
          </w:p>
        </w:tc>
        <w:tc>
          <w:tcPr>
            <w:tcW w:w="4961" w:type="dxa"/>
            <w:tcBorders>
              <w:top w:val="single" w:sz="4" w:space="0" w:color="auto"/>
              <w:left w:val="nil"/>
              <w:bottom w:val="single" w:sz="4" w:space="0" w:color="auto"/>
              <w:right w:val="nil"/>
            </w:tcBorders>
          </w:tcPr>
          <w:p w14:paraId="13F4EDBF" w14:textId="7351DF27" w:rsidR="00AE42E7" w:rsidRPr="009525FF" w:rsidRDefault="00736C1B" w:rsidP="0095039A">
            <w:pPr>
              <w:widowControl w:val="0"/>
              <w:spacing w:after="40"/>
              <w:ind w:right="299"/>
              <w:rPr>
                <w:lang w:val="fr-CH"/>
              </w:rPr>
            </w:pPr>
            <w:r w:rsidRPr="009525FF">
              <w:rPr>
                <w:lang w:val="fr-CH"/>
              </w:rPr>
              <w:t>Les employés savent si et où se trouvent des zones de protection des eaux souterraines ou des zones de protection des eaux souterraines S1, S2 ou S</w:t>
            </w:r>
            <w:r w:rsidR="009525FF">
              <w:rPr>
                <w:lang w:val="fr-CH"/>
              </w:rPr>
              <w:t>3</w:t>
            </w:r>
            <w:r w:rsidRPr="009525FF">
              <w:rPr>
                <w:lang w:val="fr-CH"/>
              </w:rPr>
              <w:t xml:space="preserve"> sur le terrain de golf </w:t>
            </w:r>
          </w:p>
          <w:p w14:paraId="365164AC" w14:textId="77777777" w:rsidR="00AE42E7" w:rsidRPr="00633414" w:rsidRDefault="00AE42E7" w:rsidP="0095039A">
            <w:pPr>
              <w:widowControl w:val="0"/>
              <w:spacing w:after="40"/>
              <w:ind w:right="299"/>
              <w:rPr>
                <w:lang w:val="de-CH"/>
              </w:rPr>
            </w:pPr>
            <w:r w:rsidRPr="00633414">
              <w:t>..................................................................</w:t>
            </w:r>
          </w:p>
        </w:tc>
        <w:tc>
          <w:tcPr>
            <w:tcW w:w="2905" w:type="dxa"/>
            <w:tcBorders>
              <w:top w:val="single" w:sz="4" w:space="0" w:color="auto"/>
              <w:left w:val="nil"/>
              <w:bottom w:val="single" w:sz="4" w:space="0" w:color="auto"/>
              <w:right w:val="nil"/>
            </w:tcBorders>
          </w:tcPr>
          <w:p w14:paraId="6B8FDB5F" w14:textId="34615558" w:rsidR="00AE42E7" w:rsidRPr="009525FF" w:rsidRDefault="00435BED" w:rsidP="0095039A">
            <w:pPr>
              <w:widowControl w:val="0"/>
              <w:spacing w:after="40"/>
              <w:rPr>
                <w:sz w:val="15"/>
                <w:szCs w:val="15"/>
                <w:lang w:val="fr-CH"/>
              </w:rPr>
            </w:pPr>
            <w:r w:rsidRPr="009525FF">
              <w:rPr>
                <w:sz w:val="15"/>
                <w:szCs w:val="15"/>
                <w:lang w:val="fr-CH"/>
              </w:rPr>
              <w:t>En principe, aucune activité n'est autorisée dans la zone S1 (</w:t>
            </w:r>
            <w:r w:rsidR="001902AA">
              <w:rPr>
                <w:rFonts w:ascii="Wingdings 3" w:hAnsi="Wingdings 3"/>
                <w:sz w:val="15"/>
                <w:szCs w:val="15"/>
              </w:rPr>
              <w:t></w:t>
            </w:r>
            <w:r w:rsidRPr="009525FF">
              <w:rPr>
                <w:sz w:val="15"/>
                <w:szCs w:val="15"/>
                <w:lang w:val="fr-CH"/>
              </w:rPr>
              <w:t xml:space="preserve">Annexe 4 n° 223 </w:t>
            </w:r>
            <w:proofErr w:type="spellStart"/>
            <w:r w:rsidRPr="009525FF">
              <w:rPr>
                <w:sz w:val="15"/>
                <w:szCs w:val="15"/>
                <w:lang w:val="fr-CH"/>
              </w:rPr>
              <w:t>GSchV</w:t>
            </w:r>
            <w:proofErr w:type="spellEnd"/>
            <w:r w:rsidRPr="009525FF">
              <w:rPr>
                <w:sz w:val="15"/>
                <w:szCs w:val="15"/>
                <w:lang w:val="fr-CH"/>
              </w:rPr>
              <w:t xml:space="preserve">) et aucune installation n'est autorisée dans les zones de protection des eaux souterraines et dans la zone S2 (Appendice 4 n° 222 et 23 </w:t>
            </w:r>
            <w:proofErr w:type="spellStart"/>
            <w:r w:rsidRPr="009525FF">
              <w:rPr>
                <w:sz w:val="15"/>
                <w:szCs w:val="15"/>
                <w:lang w:val="fr-CH"/>
              </w:rPr>
              <w:t>GSchV</w:t>
            </w:r>
            <w:proofErr w:type="spellEnd"/>
            <w:r w:rsidRPr="009525FF">
              <w:rPr>
                <w:sz w:val="15"/>
                <w:szCs w:val="15"/>
                <w:lang w:val="fr-CH"/>
              </w:rPr>
              <w:t>) (p. ex. greens, bunkers, étangs)</w:t>
            </w:r>
          </w:p>
        </w:tc>
        <w:tc>
          <w:tcPr>
            <w:tcW w:w="1630" w:type="dxa"/>
            <w:tcBorders>
              <w:top w:val="single" w:sz="4" w:space="0" w:color="auto"/>
              <w:left w:val="nil"/>
              <w:bottom w:val="single" w:sz="4" w:space="0" w:color="auto"/>
              <w:right w:val="nil"/>
            </w:tcBorders>
          </w:tcPr>
          <w:p w14:paraId="08DFB0E5" w14:textId="77777777" w:rsidR="00AE42E7" w:rsidRPr="00B14AE6" w:rsidRDefault="00AE42E7" w:rsidP="0095039A">
            <w:pPr>
              <w:widowControl w:val="0"/>
              <w:spacing w:after="40"/>
              <w:jc w:val="center"/>
              <w:rPr>
                <w:lang w:val="de-CH"/>
              </w:rPr>
            </w:pPr>
            <w:r w:rsidRPr="00B14AE6">
              <w:rPr>
                <w:sz w:val="28"/>
              </w:rPr>
              <w:t>□</w:t>
            </w:r>
          </w:p>
        </w:tc>
        <w:tc>
          <w:tcPr>
            <w:tcW w:w="1100" w:type="dxa"/>
            <w:tcBorders>
              <w:top w:val="single" w:sz="4" w:space="0" w:color="auto"/>
              <w:left w:val="nil"/>
              <w:bottom w:val="single" w:sz="4" w:space="0" w:color="auto"/>
              <w:right w:val="nil"/>
            </w:tcBorders>
          </w:tcPr>
          <w:p w14:paraId="0891EB88" w14:textId="77777777" w:rsidR="00AE42E7" w:rsidRPr="00B14AE6" w:rsidRDefault="00AE42E7" w:rsidP="0095039A">
            <w:pPr>
              <w:widowControl w:val="0"/>
              <w:spacing w:after="40"/>
              <w:jc w:val="center"/>
              <w:rPr>
                <w:lang w:val="de-CH"/>
              </w:rPr>
            </w:pPr>
            <w:r w:rsidRPr="00B14AE6">
              <w:rPr>
                <w:sz w:val="28"/>
              </w:rPr>
              <w:t>□</w:t>
            </w:r>
          </w:p>
        </w:tc>
        <w:tc>
          <w:tcPr>
            <w:tcW w:w="1239" w:type="dxa"/>
            <w:tcBorders>
              <w:top w:val="single" w:sz="4" w:space="0" w:color="auto"/>
              <w:left w:val="nil"/>
              <w:bottom w:val="single" w:sz="4" w:space="0" w:color="auto"/>
              <w:right w:val="nil"/>
            </w:tcBorders>
          </w:tcPr>
          <w:p w14:paraId="61056592" w14:textId="77777777" w:rsidR="00AE42E7" w:rsidRPr="00B14AE6" w:rsidRDefault="00AE42E7" w:rsidP="0095039A">
            <w:pPr>
              <w:widowControl w:val="0"/>
              <w:spacing w:after="40"/>
              <w:jc w:val="center"/>
              <w:rPr>
                <w:lang w:val="de-CH"/>
              </w:rPr>
            </w:pPr>
            <w:r w:rsidRPr="00B14AE6">
              <w:rPr>
                <w:sz w:val="28"/>
              </w:rPr>
              <w:t>□</w:t>
            </w:r>
          </w:p>
        </w:tc>
        <w:tc>
          <w:tcPr>
            <w:tcW w:w="2577" w:type="dxa"/>
            <w:tcBorders>
              <w:top w:val="single" w:sz="4" w:space="0" w:color="auto"/>
              <w:left w:val="nil"/>
              <w:bottom w:val="single" w:sz="4" w:space="0" w:color="auto"/>
              <w:right w:val="nil"/>
            </w:tcBorders>
          </w:tcPr>
          <w:p w14:paraId="27166F7A" w14:textId="77777777" w:rsidR="00AE42E7" w:rsidRPr="00B14AE6" w:rsidRDefault="00AE42E7" w:rsidP="0095039A">
            <w:pPr>
              <w:widowControl w:val="0"/>
              <w:spacing w:after="40"/>
              <w:jc w:val="center"/>
              <w:rPr>
                <w:sz w:val="28"/>
                <w:lang w:val="de-CH"/>
              </w:rPr>
            </w:pPr>
          </w:p>
        </w:tc>
      </w:tr>
      <w:tr w:rsidR="00F9180D" w:rsidRPr="002D6259" w14:paraId="1304AF54" w14:textId="77777777" w:rsidTr="00811456">
        <w:trPr>
          <w:cantSplit/>
        </w:trPr>
        <w:tc>
          <w:tcPr>
            <w:tcW w:w="639" w:type="dxa"/>
            <w:tcBorders>
              <w:top w:val="single" w:sz="4" w:space="0" w:color="auto"/>
              <w:left w:val="nil"/>
              <w:bottom w:val="single" w:sz="4" w:space="0" w:color="auto"/>
              <w:right w:val="nil"/>
            </w:tcBorders>
          </w:tcPr>
          <w:p w14:paraId="6AEC8830" w14:textId="1A68C1BD" w:rsidR="00F9180D" w:rsidRPr="00B14AE6" w:rsidRDefault="00F9180D" w:rsidP="00F9180D">
            <w:pPr>
              <w:widowControl w:val="0"/>
              <w:tabs>
                <w:tab w:val="left" w:pos="67"/>
              </w:tabs>
              <w:spacing w:after="40"/>
              <w:ind w:left="-402" w:right="71" w:firstLine="402"/>
              <w:rPr>
                <w:lang w:val="de-CH"/>
              </w:rPr>
            </w:pPr>
            <w:r w:rsidRPr="00396B04">
              <w:t>3.25</w:t>
            </w:r>
          </w:p>
        </w:tc>
        <w:tc>
          <w:tcPr>
            <w:tcW w:w="4961" w:type="dxa"/>
            <w:tcBorders>
              <w:top w:val="single" w:sz="4" w:space="0" w:color="auto"/>
              <w:left w:val="nil"/>
              <w:bottom w:val="single" w:sz="4" w:space="0" w:color="auto"/>
              <w:right w:val="nil"/>
            </w:tcBorders>
          </w:tcPr>
          <w:p w14:paraId="0F319991" w14:textId="2C79F839" w:rsidR="00F9180D" w:rsidRPr="009525FF" w:rsidRDefault="00F9180D" w:rsidP="00F9180D">
            <w:pPr>
              <w:widowControl w:val="0"/>
              <w:spacing w:after="40"/>
              <w:ind w:right="299"/>
              <w:rPr>
                <w:lang w:val="fr-CH"/>
              </w:rPr>
            </w:pPr>
            <w:r w:rsidRPr="009525FF">
              <w:rPr>
                <w:lang w:val="fr-CH"/>
              </w:rPr>
              <w:t xml:space="preserve">Aucun PPP n'est utilisé dans la zone de protection des eaux souterraines S1 </w:t>
            </w:r>
          </w:p>
        </w:tc>
        <w:tc>
          <w:tcPr>
            <w:tcW w:w="2905" w:type="dxa"/>
            <w:tcBorders>
              <w:top w:val="single" w:sz="4" w:space="0" w:color="auto"/>
              <w:left w:val="nil"/>
              <w:bottom w:val="single" w:sz="4" w:space="0" w:color="auto"/>
              <w:right w:val="nil"/>
            </w:tcBorders>
          </w:tcPr>
          <w:p w14:paraId="3F80DA25" w14:textId="77777777" w:rsidR="001902AA" w:rsidRDefault="00F9180D" w:rsidP="00635D05">
            <w:pPr>
              <w:widowControl w:val="0"/>
              <w:rPr>
                <w:sz w:val="15"/>
                <w:szCs w:val="15"/>
                <w:lang w:val="de-CH"/>
              </w:rPr>
            </w:pPr>
            <w:r w:rsidRPr="009525FF">
              <w:rPr>
                <w:sz w:val="15"/>
                <w:szCs w:val="15"/>
                <w:lang w:val="fr-CH"/>
              </w:rPr>
              <w:t>Pas d'utilisation de PPP dans la zone S1 (</w:t>
            </w:r>
            <w:r w:rsidR="001902AA">
              <w:rPr>
                <w:rFonts w:ascii="Wingdings 3" w:hAnsi="Wingdings 3"/>
                <w:sz w:val="15"/>
                <w:szCs w:val="15"/>
              </w:rPr>
              <w:t></w:t>
            </w:r>
            <w:r w:rsidRPr="009525FF">
              <w:rPr>
                <w:sz w:val="15"/>
                <w:szCs w:val="15"/>
                <w:lang w:val="fr-CH"/>
              </w:rPr>
              <w:t xml:space="preserve">Annexe 2.5, paragraphe 1.1, paragraphe 1, </w:t>
            </w:r>
            <w:proofErr w:type="spellStart"/>
            <w:r w:rsidRPr="009525FF">
              <w:rPr>
                <w:sz w:val="15"/>
                <w:szCs w:val="15"/>
                <w:lang w:val="fr-CH"/>
              </w:rPr>
              <w:t>ChemRRV</w:t>
            </w:r>
            <w:proofErr w:type="spellEnd"/>
            <w:r w:rsidRPr="009525FF">
              <w:rPr>
                <w:sz w:val="15"/>
                <w:szCs w:val="15"/>
                <w:lang w:val="fr-CH"/>
              </w:rPr>
              <w:t xml:space="preserve">). </w:t>
            </w:r>
            <w:proofErr w:type="spellStart"/>
            <w:r>
              <w:rPr>
                <w:sz w:val="15"/>
                <w:szCs w:val="15"/>
              </w:rPr>
              <w:t>S'applique</w:t>
            </w:r>
            <w:proofErr w:type="spellEnd"/>
            <w:r>
              <w:rPr>
                <w:sz w:val="15"/>
                <w:szCs w:val="15"/>
              </w:rPr>
              <w:t xml:space="preserve"> </w:t>
            </w:r>
            <w:proofErr w:type="spellStart"/>
            <w:r>
              <w:rPr>
                <w:sz w:val="15"/>
                <w:szCs w:val="15"/>
              </w:rPr>
              <w:t>également</w:t>
            </w:r>
            <w:proofErr w:type="spellEnd"/>
            <w:r>
              <w:rPr>
                <w:sz w:val="15"/>
                <w:szCs w:val="15"/>
              </w:rPr>
              <w:t xml:space="preserve"> </w:t>
            </w:r>
            <w:proofErr w:type="spellStart"/>
            <w:r>
              <w:rPr>
                <w:sz w:val="15"/>
                <w:szCs w:val="15"/>
              </w:rPr>
              <w:t>aux</w:t>
            </w:r>
            <w:proofErr w:type="spellEnd"/>
            <w:r>
              <w:rPr>
                <w:sz w:val="15"/>
                <w:szCs w:val="15"/>
              </w:rPr>
              <w:t xml:space="preserve"> </w:t>
            </w:r>
            <w:proofErr w:type="spellStart"/>
            <w:r>
              <w:rPr>
                <w:sz w:val="15"/>
                <w:szCs w:val="15"/>
              </w:rPr>
              <w:t>engrais</w:t>
            </w:r>
            <w:proofErr w:type="spellEnd"/>
            <w:r>
              <w:rPr>
                <w:sz w:val="15"/>
                <w:szCs w:val="15"/>
              </w:rPr>
              <w:t xml:space="preserve"> </w:t>
            </w:r>
          </w:p>
          <w:p w14:paraId="7CDD1A87" w14:textId="1E550A82" w:rsidR="00F9180D" w:rsidRPr="00633414" w:rsidRDefault="00F9180D" w:rsidP="00F9180D">
            <w:pPr>
              <w:widowControl w:val="0"/>
              <w:spacing w:after="40"/>
              <w:rPr>
                <w:sz w:val="15"/>
                <w:szCs w:val="15"/>
                <w:lang w:val="de-CH"/>
              </w:rPr>
            </w:pPr>
            <w:r>
              <w:rPr>
                <w:sz w:val="15"/>
                <w:szCs w:val="15"/>
              </w:rPr>
              <w:t>(</w:t>
            </w:r>
            <w:r w:rsidR="001902AA">
              <w:rPr>
                <w:rFonts w:ascii="Wingdings 3" w:hAnsi="Wingdings 3"/>
                <w:sz w:val="15"/>
                <w:szCs w:val="15"/>
              </w:rPr>
              <w:t></w:t>
            </w:r>
            <w:r>
              <w:rPr>
                <w:sz w:val="15"/>
                <w:szCs w:val="15"/>
              </w:rPr>
              <w:t xml:space="preserve">Annexe 4 n° 223 </w:t>
            </w:r>
            <w:proofErr w:type="spellStart"/>
            <w:r>
              <w:rPr>
                <w:sz w:val="15"/>
                <w:szCs w:val="15"/>
              </w:rPr>
              <w:t>GSchV</w:t>
            </w:r>
            <w:proofErr w:type="spellEnd"/>
            <w:r>
              <w:rPr>
                <w:sz w:val="15"/>
                <w:szCs w:val="15"/>
              </w:rPr>
              <w:t xml:space="preserve">) </w:t>
            </w:r>
          </w:p>
        </w:tc>
        <w:tc>
          <w:tcPr>
            <w:tcW w:w="1630" w:type="dxa"/>
            <w:tcBorders>
              <w:top w:val="single" w:sz="4" w:space="0" w:color="auto"/>
              <w:left w:val="nil"/>
              <w:bottom w:val="single" w:sz="4" w:space="0" w:color="auto"/>
              <w:right w:val="nil"/>
            </w:tcBorders>
          </w:tcPr>
          <w:p w14:paraId="494F987D" w14:textId="77777777" w:rsidR="00F9180D" w:rsidRPr="00633414" w:rsidRDefault="00F9180D" w:rsidP="00F9180D">
            <w:pPr>
              <w:widowControl w:val="0"/>
              <w:spacing w:after="40"/>
              <w:jc w:val="center"/>
              <w:rPr>
                <w:sz w:val="28"/>
                <w:lang w:val="de-CH"/>
              </w:rPr>
            </w:pPr>
            <w:r w:rsidRPr="00633414">
              <w:rPr>
                <w:sz w:val="28"/>
              </w:rPr>
              <w:t>□</w:t>
            </w:r>
          </w:p>
        </w:tc>
        <w:tc>
          <w:tcPr>
            <w:tcW w:w="1100" w:type="dxa"/>
            <w:tcBorders>
              <w:top w:val="single" w:sz="4" w:space="0" w:color="auto"/>
              <w:left w:val="nil"/>
              <w:bottom w:val="single" w:sz="4" w:space="0" w:color="auto"/>
              <w:right w:val="nil"/>
            </w:tcBorders>
          </w:tcPr>
          <w:p w14:paraId="0D99DF89" w14:textId="77777777" w:rsidR="00F9180D" w:rsidRPr="00396B04" w:rsidRDefault="00F9180D" w:rsidP="00F9180D">
            <w:pPr>
              <w:widowControl w:val="0"/>
              <w:spacing w:after="40"/>
              <w:jc w:val="center"/>
              <w:rPr>
                <w:sz w:val="28"/>
                <w:lang w:val="de-CH"/>
              </w:rPr>
            </w:pPr>
            <w:r w:rsidRPr="00396B04">
              <w:rPr>
                <w:sz w:val="28"/>
              </w:rPr>
              <w:t>□</w:t>
            </w:r>
          </w:p>
        </w:tc>
        <w:tc>
          <w:tcPr>
            <w:tcW w:w="1239" w:type="dxa"/>
            <w:tcBorders>
              <w:top w:val="single" w:sz="4" w:space="0" w:color="auto"/>
              <w:left w:val="nil"/>
              <w:bottom w:val="single" w:sz="4" w:space="0" w:color="auto"/>
              <w:right w:val="nil"/>
            </w:tcBorders>
          </w:tcPr>
          <w:p w14:paraId="6321425D" w14:textId="77777777" w:rsidR="00F9180D" w:rsidRPr="00396B04" w:rsidRDefault="00F9180D" w:rsidP="00F9180D">
            <w:pPr>
              <w:widowControl w:val="0"/>
              <w:spacing w:after="40"/>
              <w:jc w:val="center"/>
              <w:rPr>
                <w:sz w:val="28"/>
                <w:lang w:val="de-CH"/>
              </w:rPr>
            </w:pPr>
            <w:r w:rsidRPr="00396B04">
              <w:rPr>
                <w:sz w:val="28"/>
              </w:rPr>
              <w:t>□</w:t>
            </w:r>
          </w:p>
        </w:tc>
        <w:tc>
          <w:tcPr>
            <w:tcW w:w="2577" w:type="dxa"/>
            <w:tcBorders>
              <w:top w:val="single" w:sz="4" w:space="0" w:color="auto"/>
              <w:left w:val="nil"/>
              <w:bottom w:val="single" w:sz="4" w:space="0" w:color="auto"/>
              <w:right w:val="nil"/>
            </w:tcBorders>
          </w:tcPr>
          <w:p w14:paraId="0DFBE173" w14:textId="77777777" w:rsidR="00F9180D" w:rsidRPr="00396B04" w:rsidRDefault="00F9180D" w:rsidP="00F9180D">
            <w:pPr>
              <w:widowControl w:val="0"/>
              <w:spacing w:after="40"/>
              <w:jc w:val="center"/>
              <w:rPr>
                <w:sz w:val="28"/>
                <w:lang w:val="de-CH"/>
              </w:rPr>
            </w:pPr>
          </w:p>
        </w:tc>
      </w:tr>
      <w:tr w:rsidR="00F9180D" w:rsidRPr="002D6259" w14:paraId="510A4AB5" w14:textId="77777777" w:rsidTr="00E171C6">
        <w:trPr>
          <w:cantSplit/>
        </w:trPr>
        <w:tc>
          <w:tcPr>
            <w:tcW w:w="639" w:type="dxa"/>
            <w:tcBorders>
              <w:top w:val="single" w:sz="4" w:space="0" w:color="auto"/>
              <w:left w:val="nil"/>
              <w:bottom w:val="single" w:sz="4" w:space="0" w:color="auto"/>
              <w:right w:val="nil"/>
            </w:tcBorders>
          </w:tcPr>
          <w:p w14:paraId="17688F74" w14:textId="7D591255" w:rsidR="00F9180D" w:rsidRPr="001E50D9" w:rsidRDefault="00F9180D" w:rsidP="00F9180D">
            <w:pPr>
              <w:widowControl w:val="0"/>
              <w:tabs>
                <w:tab w:val="left" w:pos="67"/>
              </w:tabs>
              <w:spacing w:after="40"/>
              <w:ind w:left="-402" w:right="71" w:firstLine="402"/>
              <w:rPr>
                <w:lang w:val="de-CH"/>
              </w:rPr>
            </w:pPr>
            <w:r w:rsidRPr="00B14AE6">
              <w:t>3.26</w:t>
            </w:r>
          </w:p>
        </w:tc>
        <w:tc>
          <w:tcPr>
            <w:tcW w:w="4961" w:type="dxa"/>
            <w:tcBorders>
              <w:top w:val="single" w:sz="4" w:space="0" w:color="auto"/>
              <w:left w:val="nil"/>
              <w:bottom w:val="single" w:sz="4" w:space="0" w:color="auto"/>
              <w:right w:val="nil"/>
            </w:tcBorders>
          </w:tcPr>
          <w:p w14:paraId="22EE0F86" w14:textId="6C5276CE" w:rsidR="00F9180D" w:rsidRPr="009525FF" w:rsidRDefault="00F9180D" w:rsidP="00F9180D">
            <w:pPr>
              <w:widowControl w:val="0"/>
              <w:spacing w:after="40"/>
              <w:ind w:right="299"/>
              <w:rPr>
                <w:lang w:val="fr-CH"/>
              </w:rPr>
            </w:pPr>
            <w:r w:rsidRPr="009525FF">
              <w:rPr>
                <w:lang w:val="fr-CH"/>
              </w:rPr>
              <w:t>Dans la zone de protection des eaux souterraines S2 ou S</w:t>
            </w:r>
            <w:r w:rsidR="009525FF">
              <w:rPr>
                <w:lang w:val="fr-CH"/>
              </w:rPr>
              <w:t>3</w:t>
            </w:r>
            <w:r w:rsidRPr="009525FF">
              <w:rPr>
                <w:lang w:val="fr-CH"/>
              </w:rPr>
              <w:t xml:space="preserve">, seuls les PPP approuvés dans cette zone sont utilisés. </w:t>
            </w:r>
          </w:p>
          <w:p w14:paraId="09CE8699" w14:textId="6B2ACFE9" w:rsidR="00F9180D" w:rsidRPr="009525FF" w:rsidRDefault="00F9180D" w:rsidP="00F9180D">
            <w:pPr>
              <w:widowControl w:val="0"/>
              <w:spacing w:after="40"/>
              <w:ind w:right="299"/>
              <w:rPr>
                <w:lang w:val="fr-CH"/>
              </w:rPr>
            </w:pPr>
            <w:r w:rsidRPr="009525FF">
              <w:rPr>
                <w:lang w:val="fr-CH"/>
              </w:rPr>
              <w:t>Si oui, qu'est-ce que cela signifie ?</w:t>
            </w:r>
          </w:p>
          <w:p w14:paraId="454FE5F8" w14:textId="77777777" w:rsidR="00F9180D" w:rsidRDefault="00F9180D" w:rsidP="00F9180D">
            <w:pPr>
              <w:widowControl w:val="0"/>
              <w:spacing w:after="40"/>
              <w:ind w:right="299"/>
              <w:rPr>
                <w:lang w:val="de-CH"/>
              </w:rPr>
            </w:pPr>
            <w:r>
              <w:t>..................................................</w:t>
            </w:r>
          </w:p>
          <w:p w14:paraId="5D288878" w14:textId="70DBC9A8" w:rsidR="00F9180D" w:rsidRPr="00B14AE6" w:rsidRDefault="00F9180D" w:rsidP="009525FF">
            <w:pPr>
              <w:widowControl w:val="0"/>
              <w:spacing w:after="40"/>
              <w:ind w:right="299"/>
              <w:rPr>
                <w:lang w:val="de-CH"/>
              </w:rPr>
            </w:pPr>
            <w:r>
              <w:t>..................................................</w:t>
            </w:r>
          </w:p>
        </w:tc>
        <w:tc>
          <w:tcPr>
            <w:tcW w:w="2905" w:type="dxa"/>
            <w:tcBorders>
              <w:top w:val="single" w:sz="4" w:space="0" w:color="auto"/>
              <w:left w:val="nil"/>
              <w:bottom w:val="single" w:sz="4" w:space="0" w:color="auto"/>
              <w:right w:val="nil"/>
            </w:tcBorders>
          </w:tcPr>
          <w:p w14:paraId="026A640B" w14:textId="77777777" w:rsidR="002D021F" w:rsidRPr="009525FF" w:rsidRDefault="002D021F" w:rsidP="002D021F">
            <w:pPr>
              <w:widowControl w:val="0"/>
              <w:spacing w:after="40"/>
              <w:rPr>
                <w:sz w:val="15"/>
                <w:szCs w:val="15"/>
                <w:lang w:val="fr-CH"/>
              </w:rPr>
            </w:pPr>
            <w:r w:rsidRPr="009525FF">
              <w:rPr>
                <w:sz w:val="15"/>
                <w:szCs w:val="15"/>
                <w:lang w:val="fr-CH"/>
              </w:rPr>
              <w:t xml:space="preserve">Dans la zone de protection des eaux souterraines S2 ou Sh, certaines substances actives ne sont pas autorisées </w:t>
            </w:r>
          </w:p>
          <w:p w14:paraId="770859FA" w14:textId="59B09B04" w:rsidR="00F9180D" w:rsidRPr="009525FF" w:rsidRDefault="002D021F" w:rsidP="00F9180D">
            <w:pPr>
              <w:widowControl w:val="0"/>
              <w:spacing w:after="40"/>
              <w:rPr>
                <w:sz w:val="15"/>
                <w:szCs w:val="15"/>
                <w:lang w:val="fr-CH"/>
              </w:rPr>
            </w:pPr>
            <w:r>
              <w:rPr>
                <w:rFonts w:ascii="Wingdings 3" w:hAnsi="Wingdings 3"/>
                <w:sz w:val="15"/>
                <w:szCs w:val="15"/>
              </w:rPr>
              <w:t></w:t>
            </w:r>
            <w:r w:rsidRPr="009525FF">
              <w:rPr>
                <w:rFonts w:asciiTheme="minorHAnsi" w:hAnsiTheme="minorHAnsi" w:cstheme="minorHAnsi"/>
                <w:sz w:val="15"/>
                <w:szCs w:val="15"/>
                <w:lang w:val="fr-CH"/>
              </w:rPr>
              <w:t>s. etc.</w:t>
            </w:r>
            <w:r>
              <w:rPr>
                <w:rFonts w:ascii="Wingdings 3" w:hAnsi="Wingdings 3"/>
                <w:sz w:val="15"/>
                <w:szCs w:val="15"/>
              </w:rPr>
              <w:t xml:space="preserve"> </w:t>
            </w:r>
            <w:hyperlink r:id="rId12" w:history="1">
              <w:r w:rsidRPr="009525FF">
                <w:rPr>
                  <w:rStyle w:val="Lienhypertexte"/>
                  <w:sz w:val="15"/>
                  <w:szCs w:val="15"/>
                  <w:lang w:val="fr-CH"/>
                </w:rPr>
                <w:t>Interdiction d'utilisation de produits phytopharmaceutiques dans les zones de protection</w:t>
              </w:r>
              <w:r w:rsidRPr="009525FF">
                <w:rPr>
                  <w:rStyle w:val="Lienhypertexte"/>
                  <w:sz w:val="15"/>
                  <w:szCs w:val="15"/>
                  <w:lang w:val="fr-CH"/>
                </w:rPr>
                <w:t xml:space="preserve"> des eaux souterraines S2 et S</w:t>
              </w:r>
              <w:r w:rsidR="009525FF">
                <w:rPr>
                  <w:rStyle w:val="Lienhypertexte"/>
                  <w:sz w:val="15"/>
                  <w:szCs w:val="15"/>
                  <w:lang w:val="fr-CH"/>
                </w:rPr>
                <w:t>3</w:t>
              </w:r>
              <w:r w:rsidRPr="009525FF">
                <w:rPr>
                  <w:rStyle w:val="Lienhypertexte"/>
                  <w:sz w:val="15"/>
                  <w:szCs w:val="15"/>
                  <w:lang w:val="fr-CH"/>
                </w:rPr>
                <w:t>.pdf</w:t>
              </w:r>
            </w:hyperlink>
          </w:p>
        </w:tc>
        <w:tc>
          <w:tcPr>
            <w:tcW w:w="1630" w:type="dxa"/>
            <w:tcBorders>
              <w:top w:val="single" w:sz="4" w:space="0" w:color="auto"/>
              <w:left w:val="nil"/>
              <w:bottom w:val="single" w:sz="4" w:space="0" w:color="auto"/>
              <w:right w:val="nil"/>
            </w:tcBorders>
          </w:tcPr>
          <w:p w14:paraId="1670CBBA" w14:textId="77777777" w:rsidR="00F9180D" w:rsidRPr="0087705A" w:rsidRDefault="00F9180D" w:rsidP="00F9180D">
            <w:pPr>
              <w:widowControl w:val="0"/>
              <w:spacing w:after="40"/>
              <w:jc w:val="center"/>
              <w:rPr>
                <w:sz w:val="28"/>
                <w:lang w:val="de-CH"/>
              </w:rPr>
            </w:pPr>
            <w:r w:rsidRPr="0087705A">
              <w:rPr>
                <w:sz w:val="28"/>
              </w:rPr>
              <w:t>□</w:t>
            </w:r>
          </w:p>
        </w:tc>
        <w:tc>
          <w:tcPr>
            <w:tcW w:w="1100" w:type="dxa"/>
            <w:tcBorders>
              <w:top w:val="single" w:sz="4" w:space="0" w:color="auto"/>
              <w:left w:val="nil"/>
              <w:bottom w:val="single" w:sz="4" w:space="0" w:color="auto"/>
              <w:right w:val="nil"/>
            </w:tcBorders>
          </w:tcPr>
          <w:p w14:paraId="00445473" w14:textId="77777777" w:rsidR="00F9180D" w:rsidRPr="0087705A" w:rsidRDefault="00F9180D" w:rsidP="00F9180D">
            <w:pPr>
              <w:widowControl w:val="0"/>
              <w:spacing w:after="40"/>
              <w:jc w:val="center"/>
              <w:rPr>
                <w:sz w:val="28"/>
                <w:lang w:val="de-CH"/>
              </w:rPr>
            </w:pPr>
            <w:r w:rsidRPr="0087705A">
              <w:rPr>
                <w:sz w:val="28"/>
              </w:rPr>
              <w:t>□</w:t>
            </w:r>
          </w:p>
        </w:tc>
        <w:tc>
          <w:tcPr>
            <w:tcW w:w="1239" w:type="dxa"/>
            <w:tcBorders>
              <w:top w:val="single" w:sz="4" w:space="0" w:color="auto"/>
              <w:left w:val="nil"/>
              <w:bottom w:val="single" w:sz="4" w:space="0" w:color="auto"/>
              <w:right w:val="nil"/>
            </w:tcBorders>
          </w:tcPr>
          <w:p w14:paraId="586863E4" w14:textId="77777777" w:rsidR="00F9180D" w:rsidRPr="00633414" w:rsidRDefault="00F9180D" w:rsidP="00F9180D">
            <w:pPr>
              <w:widowControl w:val="0"/>
              <w:spacing w:after="40"/>
              <w:jc w:val="center"/>
              <w:rPr>
                <w:sz w:val="28"/>
                <w:lang w:val="de-CH"/>
              </w:rPr>
            </w:pPr>
            <w:r w:rsidRPr="00633414">
              <w:rPr>
                <w:sz w:val="28"/>
              </w:rPr>
              <w:t>□</w:t>
            </w:r>
          </w:p>
        </w:tc>
        <w:tc>
          <w:tcPr>
            <w:tcW w:w="2577" w:type="dxa"/>
            <w:tcBorders>
              <w:top w:val="single" w:sz="4" w:space="0" w:color="auto"/>
              <w:left w:val="nil"/>
              <w:bottom w:val="single" w:sz="4" w:space="0" w:color="auto"/>
              <w:right w:val="nil"/>
            </w:tcBorders>
          </w:tcPr>
          <w:p w14:paraId="37CD10CD" w14:textId="77777777" w:rsidR="00F9180D" w:rsidRPr="00E42F07" w:rsidRDefault="00F9180D" w:rsidP="00F9180D">
            <w:pPr>
              <w:widowControl w:val="0"/>
              <w:spacing w:after="40"/>
              <w:jc w:val="center"/>
              <w:rPr>
                <w:sz w:val="28"/>
                <w:highlight w:val="yellow"/>
                <w:lang w:val="de-CH"/>
              </w:rPr>
            </w:pPr>
          </w:p>
        </w:tc>
      </w:tr>
      <w:tr w:rsidR="00F9180D" w:rsidRPr="002D6259" w14:paraId="5B65A10E" w14:textId="77777777" w:rsidTr="00FE7802">
        <w:trPr>
          <w:cantSplit/>
        </w:trPr>
        <w:tc>
          <w:tcPr>
            <w:tcW w:w="639" w:type="dxa"/>
            <w:tcBorders>
              <w:top w:val="single" w:sz="4" w:space="0" w:color="auto"/>
              <w:left w:val="nil"/>
              <w:bottom w:val="single" w:sz="4" w:space="0" w:color="auto"/>
              <w:right w:val="nil"/>
            </w:tcBorders>
          </w:tcPr>
          <w:p w14:paraId="67D6C8E0" w14:textId="3158A31F" w:rsidR="00F9180D" w:rsidRPr="006D2B7D" w:rsidRDefault="00F9180D" w:rsidP="00F9180D">
            <w:pPr>
              <w:widowControl w:val="0"/>
              <w:tabs>
                <w:tab w:val="left" w:pos="67"/>
              </w:tabs>
              <w:spacing w:after="40"/>
              <w:ind w:left="-402" w:right="71" w:firstLine="402"/>
              <w:rPr>
                <w:lang w:val="de-CH"/>
              </w:rPr>
            </w:pPr>
            <w:r w:rsidRPr="006D2B7D">
              <w:t>3.27</w:t>
            </w:r>
          </w:p>
        </w:tc>
        <w:tc>
          <w:tcPr>
            <w:tcW w:w="4961" w:type="dxa"/>
            <w:tcBorders>
              <w:top w:val="single" w:sz="4" w:space="0" w:color="auto"/>
              <w:left w:val="nil"/>
              <w:bottom w:val="single" w:sz="4" w:space="0" w:color="auto"/>
              <w:right w:val="nil"/>
            </w:tcBorders>
          </w:tcPr>
          <w:p w14:paraId="35E5365B" w14:textId="443323A6" w:rsidR="00F9180D" w:rsidRPr="009525FF" w:rsidRDefault="00F9180D" w:rsidP="00F9180D">
            <w:pPr>
              <w:widowControl w:val="0"/>
              <w:spacing w:after="40"/>
              <w:ind w:right="299"/>
              <w:rPr>
                <w:lang w:val="fr-CH"/>
              </w:rPr>
            </w:pPr>
            <w:r w:rsidRPr="009525FF">
              <w:rPr>
                <w:lang w:val="fr-CH"/>
              </w:rPr>
              <w:t xml:space="preserve">Les exigences légales et spécifiques aux produits en matière de réduction de la dérive et du ruissellement des eaux de surface sont respectées </w:t>
            </w:r>
          </w:p>
        </w:tc>
        <w:tc>
          <w:tcPr>
            <w:tcW w:w="2905" w:type="dxa"/>
            <w:tcBorders>
              <w:top w:val="single" w:sz="4" w:space="0" w:color="auto"/>
              <w:left w:val="nil"/>
              <w:bottom w:val="single" w:sz="4" w:space="0" w:color="auto"/>
              <w:right w:val="nil"/>
            </w:tcBorders>
          </w:tcPr>
          <w:p w14:paraId="35631A00" w14:textId="482849E8" w:rsidR="00F9180D" w:rsidRPr="009525FF" w:rsidRDefault="001902AA" w:rsidP="00F9180D">
            <w:pPr>
              <w:widowControl w:val="0"/>
              <w:spacing w:after="40"/>
              <w:rPr>
                <w:sz w:val="15"/>
                <w:szCs w:val="15"/>
                <w:lang w:val="fr-CH"/>
              </w:rPr>
            </w:pPr>
            <w:r>
              <w:rPr>
                <w:rFonts w:ascii="Wingdings 3" w:hAnsi="Wingdings 3"/>
                <w:sz w:val="15"/>
                <w:szCs w:val="15"/>
              </w:rPr>
              <w:t></w:t>
            </w:r>
            <w:r w:rsidRPr="009525FF">
              <w:rPr>
                <w:rFonts w:asciiTheme="minorHAnsi" w:hAnsiTheme="minorHAnsi" w:cstheme="minorHAnsi"/>
                <w:sz w:val="15"/>
                <w:szCs w:val="15"/>
              </w:rPr>
              <w:t>Conformément à l'art. 36a</w:t>
            </w:r>
            <w:r>
              <w:rPr>
                <w:rFonts w:ascii="Wingdings 3" w:hAnsi="Wingdings 3"/>
                <w:sz w:val="15"/>
                <w:szCs w:val="15"/>
              </w:rPr>
              <w:t xml:space="preserve"> </w:t>
            </w:r>
            <w:proofErr w:type="spellStart"/>
            <w:r w:rsidR="002D021F" w:rsidRPr="009525FF">
              <w:rPr>
                <w:sz w:val="15"/>
                <w:szCs w:val="15"/>
                <w:lang w:val="fr-CH"/>
              </w:rPr>
              <w:t>GschG</w:t>
            </w:r>
            <w:proofErr w:type="spellEnd"/>
            <w:r w:rsidR="002D021F" w:rsidRPr="009525FF">
              <w:rPr>
                <w:sz w:val="15"/>
                <w:szCs w:val="15"/>
                <w:lang w:val="fr-CH"/>
              </w:rPr>
              <w:t xml:space="preserve"> et à l'art. 41a et b </w:t>
            </w:r>
            <w:proofErr w:type="spellStart"/>
            <w:r w:rsidR="002D021F" w:rsidRPr="009525FF">
              <w:rPr>
                <w:sz w:val="15"/>
                <w:szCs w:val="15"/>
                <w:lang w:val="fr-CH"/>
              </w:rPr>
              <w:t>GSchV</w:t>
            </w:r>
            <w:proofErr w:type="spellEnd"/>
            <w:r w:rsidR="002D021F" w:rsidRPr="009525FF">
              <w:rPr>
                <w:sz w:val="15"/>
                <w:szCs w:val="15"/>
                <w:lang w:val="fr-CH"/>
              </w:rPr>
              <w:t>, la surface d'eau des eaux de surface doit être déterminée. La zone d'eau ne peut faire l'objet que d'une gestion extensive et sans PPP. Avec une largeur de lit de &lt;2 m, la surface d'eau (y compris la largeur du canal) est de 11 m. Elle s'élargit au fur et à mesure que la largeur de la semelle augmente. Même si aucune zone d'eau n'a été exclue, une distance minimale de 3 m par rapport au plan d'eau s'applique toujours (</w:t>
            </w:r>
            <w:r>
              <w:rPr>
                <w:rFonts w:ascii="Wingdings 3" w:hAnsi="Wingdings 3"/>
                <w:sz w:val="15"/>
                <w:szCs w:val="15"/>
              </w:rPr>
              <w:t></w:t>
            </w:r>
            <w:r w:rsidR="002D021F" w:rsidRPr="009525FF">
              <w:rPr>
                <w:sz w:val="15"/>
                <w:szCs w:val="15"/>
                <w:lang w:val="fr-CH"/>
              </w:rPr>
              <w:t xml:space="preserve">Annexe 2.5 n° 1.1 al. 1 </w:t>
            </w:r>
            <w:proofErr w:type="spellStart"/>
            <w:r w:rsidR="002D021F" w:rsidRPr="009525FF">
              <w:rPr>
                <w:sz w:val="15"/>
                <w:szCs w:val="15"/>
                <w:lang w:val="fr-CH"/>
              </w:rPr>
              <w:t>ChemRRV</w:t>
            </w:r>
            <w:proofErr w:type="spellEnd"/>
            <w:r w:rsidR="002D021F" w:rsidRPr="009525FF">
              <w:rPr>
                <w:sz w:val="15"/>
                <w:szCs w:val="15"/>
                <w:lang w:val="fr-CH"/>
              </w:rPr>
              <w:t xml:space="preserve">). En fonction du produit et de la culture, il est nécessaire de respecter les distances minimales par rapport aux plans d'eau ou de prendre des mesures minimales pour réduire le ruissellement (Liste des produits phytopharmaceutiques de l'OSAV). </w:t>
            </w:r>
          </w:p>
        </w:tc>
        <w:tc>
          <w:tcPr>
            <w:tcW w:w="1630" w:type="dxa"/>
            <w:tcBorders>
              <w:top w:val="single" w:sz="4" w:space="0" w:color="auto"/>
              <w:left w:val="nil"/>
              <w:bottom w:val="single" w:sz="4" w:space="0" w:color="auto"/>
              <w:right w:val="nil"/>
            </w:tcBorders>
          </w:tcPr>
          <w:p w14:paraId="35E93CC8" w14:textId="7F505AE6" w:rsidR="00F9180D" w:rsidRPr="009525FF" w:rsidRDefault="00F9180D" w:rsidP="00F9180D">
            <w:pPr>
              <w:widowControl w:val="0"/>
              <w:spacing w:after="40"/>
              <w:jc w:val="center"/>
              <w:rPr>
                <w:sz w:val="28"/>
                <w:lang w:val="fr-CH"/>
              </w:rPr>
            </w:pPr>
          </w:p>
        </w:tc>
        <w:tc>
          <w:tcPr>
            <w:tcW w:w="1100" w:type="dxa"/>
            <w:tcBorders>
              <w:top w:val="single" w:sz="4" w:space="0" w:color="auto"/>
              <w:left w:val="nil"/>
              <w:bottom w:val="single" w:sz="4" w:space="0" w:color="auto"/>
              <w:right w:val="nil"/>
            </w:tcBorders>
          </w:tcPr>
          <w:p w14:paraId="4FCD82C5" w14:textId="77777777" w:rsidR="00F9180D" w:rsidRPr="006D2B7D" w:rsidRDefault="00F9180D" w:rsidP="00F9180D">
            <w:pPr>
              <w:widowControl w:val="0"/>
              <w:spacing w:after="40"/>
              <w:jc w:val="center"/>
              <w:rPr>
                <w:sz w:val="28"/>
                <w:lang w:val="de-CH"/>
              </w:rPr>
            </w:pPr>
            <w:r w:rsidRPr="006D2B7D">
              <w:rPr>
                <w:sz w:val="28"/>
              </w:rPr>
              <w:t>□</w:t>
            </w:r>
          </w:p>
        </w:tc>
        <w:tc>
          <w:tcPr>
            <w:tcW w:w="1239" w:type="dxa"/>
            <w:tcBorders>
              <w:top w:val="single" w:sz="4" w:space="0" w:color="auto"/>
              <w:left w:val="nil"/>
              <w:bottom w:val="single" w:sz="4" w:space="0" w:color="auto"/>
              <w:right w:val="nil"/>
            </w:tcBorders>
          </w:tcPr>
          <w:p w14:paraId="1A1EAFA9" w14:textId="77777777" w:rsidR="00F9180D" w:rsidRPr="006D2B7D" w:rsidRDefault="00F9180D" w:rsidP="00F9180D">
            <w:pPr>
              <w:widowControl w:val="0"/>
              <w:spacing w:after="40"/>
              <w:jc w:val="center"/>
              <w:rPr>
                <w:sz w:val="28"/>
                <w:lang w:val="de-CH"/>
              </w:rPr>
            </w:pPr>
            <w:r w:rsidRPr="006D2B7D">
              <w:rPr>
                <w:sz w:val="28"/>
              </w:rPr>
              <w:t>□</w:t>
            </w:r>
          </w:p>
        </w:tc>
        <w:tc>
          <w:tcPr>
            <w:tcW w:w="2577" w:type="dxa"/>
            <w:tcBorders>
              <w:top w:val="single" w:sz="4" w:space="0" w:color="auto"/>
              <w:left w:val="nil"/>
              <w:bottom w:val="single" w:sz="4" w:space="0" w:color="auto"/>
              <w:right w:val="nil"/>
            </w:tcBorders>
          </w:tcPr>
          <w:p w14:paraId="2645B60C" w14:textId="77777777" w:rsidR="00F9180D" w:rsidRPr="006D2B7D" w:rsidRDefault="00F9180D" w:rsidP="00F9180D">
            <w:pPr>
              <w:widowControl w:val="0"/>
              <w:spacing w:after="40"/>
              <w:jc w:val="center"/>
              <w:rPr>
                <w:sz w:val="28"/>
                <w:lang w:val="de-CH"/>
              </w:rPr>
            </w:pPr>
          </w:p>
        </w:tc>
      </w:tr>
      <w:tr w:rsidR="002D021F" w:rsidRPr="002D6259" w14:paraId="7D8F8C1B" w14:textId="77777777" w:rsidTr="00A96289">
        <w:trPr>
          <w:cantSplit/>
        </w:trPr>
        <w:tc>
          <w:tcPr>
            <w:tcW w:w="639" w:type="dxa"/>
            <w:tcBorders>
              <w:top w:val="single" w:sz="4" w:space="0" w:color="auto"/>
              <w:left w:val="nil"/>
              <w:bottom w:val="single" w:sz="4" w:space="0" w:color="auto"/>
              <w:right w:val="nil"/>
            </w:tcBorders>
          </w:tcPr>
          <w:p w14:paraId="080F8285" w14:textId="78EDC64E" w:rsidR="002D021F" w:rsidRPr="00B14AE6" w:rsidRDefault="002D021F" w:rsidP="002D021F">
            <w:pPr>
              <w:widowControl w:val="0"/>
              <w:tabs>
                <w:tab w:val="left" w:pos="67"/>
              </w:tabs>
              <w:spacing w:after="40"/>
              <w:ind w:left="-402" w:right="71" w:firstLine="402"/>
              <w:rPr>
                <w:lang w:val="de-CH"/>
              </w:rPr>
            </w:pPr>
            <w:r w:rsidRPr="00396B04">
              <w:t>3.28</w:t>
            </w:r>
          </w:p>
        </w:tc>
        <w:tc>
          <w:tcPr>
            <w:tcW w:w="4961" w:type="dxa"/>
            <w:tcBorders>
              <w:top w:val="single" w:sz="4" w:space="0" w:color="auto"/>
              <w:left w:val="nil"/>
              <w:bottom w:val="single" w:sz="4" w:space="0" w:color="auto"/>
              <w:right w:val="nil"/>
            </w:tcBorders>
          </w:tcPr>
          <w:p w14:paraId="560EE9E1" w14:textId="002E15B5" w:rsidR="002D021F" w:rsidRPr="009525FF" w:rsidRDefault="002D021F" w:rsidP="002D021F">
            <w:pPr>
              <w:widowControl w:val="0"/>
              <w:spacing w:after="40"/>
              <w:ind w:right="299"/>
              <w:rPr>
                <w:lang w:val="fr-CH"/>
              </w:rPr>
            </w:pPr>
            <w:r w:rsidRPr="009525FF">
              <w:rPr>
                <w:lang w:val="fr-CH"/>
              </w:rPr>
              <w:t xml:space="preserve">Pas d'utilisation d'herbicides et de biocides sur les routes, les chemins, les places, les terrasses et les toits </w:t>
            </w:r>
          </w:p>
        </w:tc>
        <w:tc>
          <w:tcPr>
            <w:tcW w:w="2905" w:type="dxa"/>
            <w:tcBorders>
              <w:top w:val="single" w:sz="4" w:space="0" w:color="auto"/>
              <w:left w:val="nil"/>
              <w:bottom w:val="single" w:sz="4" w:space="0" w:color="auto"/>
              <w:right w:val="nil"/>
            </w:tcBorders>
          </w:tcPr>
          <w:p w14:paraId="34912C9F" w14:textId="54DD87C2" w:rsidR="002D021F" w:rsidRPr="009525FF" w:rsidRDefault="002D021F" w:rsidP="002D021F">
            <w:pPr>
              <w:widowControl w:val="0"/>
              <w:spacing w:after="40"/>
              <w:rPr>
                <w:sz w:val="15"/>
                <w:szCs w:val="15"/>
                <w:lang w:val="fr-CH"/>
              </w:rPr>
            </w:pPr>
            <w:r w:rsidRPr="00633414">
              <w:rPr>
                <w:rFonts w:ascii="Wingdings 3" w:hAnsi="Wingdings 3"/>
                <w:sz w:val="15"/>
                <w:szCs w:val="15"/>
              </w:rPr>
              <w:t></w:t>
            </w:r>
            <w:r w:rsidRPr="009525FF">
              <w:rPr>
                <w:rFonts w:asciiTheme="minorHAnsi" w:hAnsiTheme="minorHAnsi" w:cstheme="minorHAnsi"/>
                <w:sz w:val="15"/>
                <w:szCs w:val="15"/>
              </w:rPr>
              <w:t>Annexe 2.5, ChemRRV :</w:t>
            </w:r>
            <w:r w:rsidRPr="00633414">
              <w:rPr>
                <w:rFonts w:ascii="Wingdings 3" w:hAnsi="Wingdings 3"/>
                <w:sz w:val="15"/>
                <w:szCs w:val="15"/>
              </w:rPr>
              <w:t xml:space="preserve"> </w:t>
            </w:r>
            <w:r w:rsidRPr="009525FF">
              <w:rPr>
                <w:sz w:val="15"/>
                <w:szCs w:val="15"/>
                <w:lang w:val="fr-CH"/>
              </w:rPr>
              <w:t xml:space="preserve">les herbicides sont </w:t>
            </w:r>
            <w:proofErr w:type="gramStart"/>
            <w:r w:rsidRPr="009525FF">
              <w:rPr>
                <w:sz w:val="15"/>
                <w:szCs w:val="15"/>
                <w:lang w:val="fr-CH"/>
              </w:rPr>
              <w:t>interdits  sur</w:t>
            </w:r>
            <w:proofErr w:type="gramEnd"/>
            <w:r w:rsidRPr="009525FF">
              <w:rPr>
                <w:sz w:val="15"/>
                <w:szCs w:val="15"/>
                <w:lang w:val="fr-CH"/>
              </w:rPr>
              <w:t xml:space="preserve"> ces zones.</w:t>
            </w:r>
          </w:p>
          <w:p w14:paraId="152F341C" w14:textId="3404A497" w:rsidR="00736C1B" w:rsidRPr="009525FF" w:rsidRDefault="00736C1B" w:rsidP="002D021F">
            <w:pPr>
              <w:widowControl w:val="0"/>
              <w:spacing w:after="40"/>
              <w:rPr>
                <w:sz w:val="15"/>
                <w:szCs w:val="15"/>
                <w:lang w:val="fr-CH"/>
              </w:rPr>
            </w:pPr>
            <w:r w:rsidRPr="00633414">
              <w:rPr>
                <w:rFonts w:ascii="Wingdings 3" w:hAnsi="Wingdings 3"/>
                <w:sz w:val="15"/>
                <w:szCs w:val="15"/>
              </w:rPr>
              <w:t></w:t>
            </w:r>
            <w:r w:rsidRPr="009525FF">
              <w:rPr>
                <w:rFonts w:asciiTheme="minorHAnsi" w:hAnsiTheme="minorHAnsi" w:cstheme="minorHAnsi"/>
                <w:sz w:val="15"/>
                <w:szCs w:val="15"/>
              </w:rPr>
              <w:t>Annexe 2.4,</w:t>
            </w:r>
            <w:r w:rsidRPr="00633414">
              <w:rPr>
                <w:rFonts w:ascii="Wingdings 3" w:hAnsi="Wingdings 3"/>
                <w:sz w:val="15"/>
                <w:szCs w:val="15"/>
              </w:rPr>
              <w:t xml:space="preserve"> </w:t>
            </w:r>
            <w:proofErr w:type="spellStart"/>
            <w:proofErr w:type="gramStart"/>
            <w:r w:rsidRPr="009525FF">
              <w:rPr>
                <w:sz w:val="15"/>
                <w:szCs w:val="15"/>
                <w:lang w:val="fr-CH"/>
              </w:rPr>
              <w:t>ChemRRV</w:t>
            </w:r>
            <w:proofErr w:type="spellEnd"/>
            <w:r w:rsidRPr="009525FF">
              <w:rPr>
                <w:sz w:val="15"/>
                <w:szCs w:val="15"/>
                <w:lang w:val="fr-CH"/>
              </w:rPr>
              <w:t xml:space="preserve"> :</w:t>
            </w:r>
            <w:proofErr w:type="gramEnd"/>
            <w:r w:rsidRPr="009525FF">
              <w:rPr>
                <w:sz w:val="15"/>
                <w:szCs w:val="15"/>
                <w:lang w:val="fr-CH"/>
              </w:rPr>
              <w:t xml:space="preserve"> l'utilisation de biocides contre les algues et les mousses est interdite sur ces zones. </w:t>
            </w:r>
          </w:p>
        </w:tc>
        <w:tc>
          <w:tcPr>
            <w:tcW w:w="1630" w:type="dxa"/>
            <w:tcBorders>
              <w:top w:val="single" w:sz="4" w:space="0" w:color="auto"/>
              <w:left w:val="nil"/>
              <w:bottom w:val="single" w:sz="4" w:space="0" w:color="auto"/>
              <w:right w:val="nil"/>
            </w:tcBorders>
          </w:tcPr>
          <w:p w14:paraId="4EEEC1B4" w14:textId="51AE0D32" w:rsidR="002D021F" w:rsidRPr="009525FF" w:rsidRDefault="002D021F" w:rsidP="002D021F">
            <w:pPr>
              <w:widowControl w:val="0"/>
              <w:spacing w:after="40"/>
              <w:jc w:val="center"/>
              <w:rPr>
                <w:sz w:val="28"/>
                <w:lang w:val="fr-CH"/>
              </w:rPr>
            </w:pPr>
          </w:p>
        </w:tc>
        <w:tc>
          <w:tcPr>
            <w:tcW w:w="1100" w:type="dxa"/>
            <w:tcBorders>
              <w:top w:val="single" w:sz="4" w:space="0" w:color="auto"/>
              <w:left w:val="nil"/>
              <w:bottom w:val="single" w:sz="4" w:space="0" w:color="auto"/>
              <w:right w:val="nil"/>
            </w:tcBorders>
          </w:tcPr>
          <w:p w14:paraId="388A04B0" w14:textId="77777777" w:rsidR="002D021F" w:rsidRPr="00396B04" w:rsidRDefault="002D021F" w:rsidP="002D021F">
            <w:pPr>
              <w:widowControl w:val="0"/>
              <w:spacing w:after="40"/>
              <w:jc w:val="center"/>
              <w:rPr>
                <w:sz w:val="28"/>
                <w:lang w:val="de-CH"/>
              </w:rPr>
            </w:pPr>
            <w:r w:rsidRPr="00396B04">
              <w:rPr>
                <w:sz w:val="28"/>
              </w:rPr>
              <w:t>□</w:t>
            </w:r>
          </w:p>
        </w:tc>
        <w:tc>
          <w:tcPr>
            <w:tcW w:w="1239" w:type="dxa"/>
            <w:tcBorders>
              <w:top w:val="single" w:sz="4" w:space="0" w:color="auto"/>
              <w:left w:val="nil"/>
              <w:bottom w:val="single" w:sz="4" w:space="0" w:color="auto"/>
              <w:right w:val="nil"/>
            </w:tcBorders>
          </w:tcPr>
          <w:p w14:paraId="21E295CD" w14:textId="77777777" w:rsidR="002D021F" w:rsidRPr="00396B04" w:rsidRDefault="002D021F" w:rsidP="002D021F">
            <w:pPr>
              <w:widowControl w:val="0"/>
              <w:spacing w:after="40"/>
              <w:jc w:val="center"/>
              <w:rPr>
                <w:sz w:val="28"/>
                <w:lang w:val="de-CH"/>
              </w:rPr>
            </w:pPr>
            <w:r w:rsidRPr="00396B04">
              <w:rPr>
                <w:sz w:val="28"/>
              </w:rPr>
              <w:t>□</w:t>
            </w:r>
          </w:p>
        </w:tc>
        <w:tc>
          <w:tcPr>
            <w:tcW w:w="2577" w:type="dxa"/>
            <w:tcBorders>
              <w:top w:val="single" w:sz="4" w:space="0" w:color="auto"/>
              <w:left w:val="nil"/>
              <w:bottom w:val="single" w:sz="4" w:space="0" w:color="auto"/>
              <w:right w:val="nil"/>
            </w:tcBorders>
          </w:tcPr>
          <w:p w14:paraId="0C99A65A" w14:textId="77777777" w:rsidR="002D021F" w:rsidRPr="00396B04" w:rsidRDefault="002D021F" w:rsidP="002D021F">
            <w:pPr>
              <w:widowControl w:val="0"/>
              <w:spacing w:after="40"/>
              <w:jc w:val="center"/>
              <w:rPr>
                <w:sz w:val="28"/>
                <w:lang w:val="de-CH"/>
              </w:rPr>
            </w:pPr>
          </w:p>
        </w:tc>
      </w:tr>
    </w:tbl>
    <w:p w14:paraId="00359B9C" w14:textId="239F64CC" w:rsidR="00200CB4" w:rsidRPr="00E42F07" w:rsidRDefault="00200CB4" w:rsidP="000B229F">
      <w:pPr>
        <w:widowControl w:val="0"/>
        <w:rPr>
          <w:highlight w:val="yellow"/>
        </w:rPr>
      </w:pPr>
    </w:p>
    <w:p w14:paraId="0990B7BA" w14:textId="77777777" w:rsidR="009141B8" w:rsidRDefault="009141B8" w:rsidP="000B229F">
      <w:pPr>
        <w:widowControl w:val="0"/>
        <w:rPr>
          <w:highlight w:val="yellow"/>
        </w:rPr>
      </w:pPr>
    </w:p>
    <w:p w14:paraId="738D4FC0" w14:textId="77777777" w:rsidR="004A1344" w:rsidRDefault="004A1344" w:rsidP="000B229F">
      <w:pPr>
        <w:widowControl w:val="0"/>
        <w:rPr>
          <w:highlight w:val="yellow"/>
        </w:rPr>
      </w:pPr>
    </w:p>
    <w:tbl>
      <w:tblPr>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9"/>
        <w:gridCol w:w="4961"/>
        <w:gridCol w:w="2905"/>
        <w:gridCol w:w="1630"/>
        <w:gridCol w:w="1100"/>
        <w:gridCol w:w="1239"/>
        <w:gridCol w:w="2577"/>
      </w:tblGrid>
      <w:tr w:rsidR="009525FF" w:rsidRPr="002D6259" w14:paraId="5A0C8E47" w14:textId="77777777" w:rsidTr="00CE1D38">
        <w:tc>
          <w:tcPr>
            <w:tcW w:w="5600" w:type="dxa"/>
            <w:gridSpan w:val="2"/>
            <w:tcBorders>
              <w:top w:val="single" w:sz="4" w:space="0" w:color="auto"/>
              <w:left w:val="nil"/>
              <w:bottom w:val="single" w:sz="4" w:space="0" w:color="auto"/>
              <w:right w:val="nil"/>
            </w:tcBorders>
            <w:shd w:val="clear" w:color="auto" w:fill="F2F2F2" w:themeFill="background1" w:themeFillShade="F2"/>
          </w:tcPr>
          <w:p w14:paraId="6C833E81" w14:textId="531967C0" w:rsidR="009525FF" w:rsidRPr="009525FF" w:rsidRDefault="009525FF" w:rsidP="009525FF">
            <w:pPr>
              <w:widowControl w:val="0"/>
              <w:ind w:right="299" w:hanging="75"/>
              <w:rPr>
                <w:rFonts w:ascii="Arial Black" w:hAnsi="Arial Black"/>
                <w:sz w:val="21"/>
                <w:szCs w:val="21"/>
                <w:lang w:val="fr-CH"/>
              </w:rPr>
            </w:pPr>
            <w:r w:rsidRPr="009525FF">
              <w:rPr>
                <w:rFonts w:ascii="Arial Black" w:hAnsi="Arial Black"/>
                <w:sz w:val="21"/>
                <w:szCs w:val="21"/>
                <w:lang w:val="fr-CH"/>
              </w:rPr>
              <w:t>Mesures de conservation de la nature</w:t>
            </w:r>
          </w:p>
        </w:tc>
        <w:tc>
          <w:tcPr>
            <w:tcW w:w="2905" w:type="dxa"/>
            <w:tcBorders>
              <w:top w:val="single" w:sz="4" w:space="0" w:color="auto"/>
              <w:left w:val="nil"/>
              <w:bottom w:val="single" w:sz="4" w:space="0" w:color="auto"/>
              <w:right w:val="nil"/>
            </w:tcBorders>
            <w:shd w:val="clear" w:color="auto" w:fill="F2F2F2" w:themeFill="background1" w:themeFillShade="F2"/>
          </w:tcPr>
          <w:p w14:paraId="19191123" w14:textId="5EC3C269" w:rsidR="009525FF" w:rsidRPr="0087705A" w:rsidRDefault="009525FF" w:rsidP="009525FF">
            <w:pPr>
              <w:widowControl w:val="0"/>
              <w:rPr>
                <w:rFonts w:ascii="Arial Black" w:hAnsi="Arial Black" w:cs="Arial"/>
                <w:bCs/>
                <w:sz w:val="18"/>
                <w:szCs w:val="18"/>
                <w:lang w:val="de-CH"/>
              </w:rPr>
            </w:pPr>
            <w:r>
              <w:rPr>
                <w:rFonts w:ascii="Arial Black" w:hAnsi="Arial Black" w:cs="Arial"/>
                <w:bCs/>
                <w:sz w:val="18"/>
                <w:szCs w:val="18"/>
              </w:rPr>
              <w:t xml:space="preserve">Loi </w:t>
            </w:r>
            <w:proofErr w:type="spellStart"/>
            <w:r>
              <w:rPr>
                <w:rFonts w:ascii="Arial Black" w:hAnsi="Arial Black" w:cs="Arial"/>
                <w:bCs/>
                <w:sz w:val="18"/>
                <w:szCs w:val="18"/>
              </w:rPr>
              <w:t>ou</w:t>
            </w:r>
            <w:proofErr w:type="spellEnd"/>
            <w:r>
              <w:rPr>
                <w:rFonts w:ascii="Arial Black" w:hAnsi="Arial Black" w:cs="Arial"/>
                <w:bCs/>
                <w:sz w:val="18"/>
                <w:szCs w:val="18"/>
              </w:rPr>
              <w:t xml:space="preserve"> </w:t>
            </w:r>
            <w:proofErr w:type="spellStart"/>
            <w:r>
              <w:rPr>
                <w:rFonts w:ascii="Arial Black" w:hAnsi="Arial Black" w:cs="Arial"/>
                <w:bCs/>
                <w:sz w:val="18"/>
                <w:szCs w:val="18"/>
              </w:rPr>
              <w:t>ordonnance</w:t>
            </w:r>
            <w:proofErr w:type="spellEnd"/>
          </w:p>
        </w:tc>
        <w:tc>
          <w:tcPr>
            <w:tcW w:w="1630" w:type="dxa"/>
            <w:tcBorders>
              <w:top w:val="single" w:sz="4" w:space="0" w:color="auto"/>
              <w:left w:val="nil"/>
              <w:bottom w:val="single" w:sz="4" w:space="0" w:color="auto"/>
              <w:right w:val="nil"/>
            </w:tcBorders>
            <w:shd w:val="clear" w:color="auto" w:fill="F2F2F2" w:themeFill="background1" w:themeFillShade="F2"/>
          </w:tcPr>
          <w:p w14:paraId="71B328B5" w14:textId="77777777" w:rsidR="009525FF" w:rsidRPr="00E44928" w:rsidRDefault="009525FF" w:rsidP="009525FF">
            <w:pPr>
              <w:widowControl w:val="0"/>
              <w:rPr>
                <w:rFonts w:ascii="Arial Black" w:hAnsi="Arial Black" w:cs="Arial"/>
                <w:bCs/>
                <w:sz w:val="18"/>
                <w:szCs w:val="18"/>
                <w:lang w:val="de-CH"/>
              </w:rPr>
            </w:pPr>
            <w:r w:rsidRPr="00E44928">
              <w:rPr>
                <w:rFonts w:ascii="Arial Black" w:hAnsi="Arial Black" w:cs="Arial"/>
                <w:bCs/>
                <w:sz w:val="18"/>
                <w:szCs w:val="18"/>
              </w:rPr>
              <w:t>Non pertinent</w:t>
            </w:r>
          </w:p>
        </w:tc>
        <w:tc>
          <w:tcPr>
            <w:tcW w:w="1100" w:type="dxa"/>
            <w:tcBorders>
              <w:top w:val="single" w:sz="4" w:space="0" w:color="auto"/>
              <w:left w:val="nil"/>
              <w:bottom w:val="single" w:sz="4" w:space="0" w:color="auto"/>
              <w:right w:val="nil"/>
            </w:tcBorders>
            <w:shd w:val="clear" w:color="auto" w:fill="F2F2F2" w:themeFill="background1" w:themeFillShade="F2"/>
          </w:tcPr>
          <w:p w14:paraId="012D930E" w14:textId="77777777" w:rsidR="009525FF" w:rsidRPr="00633414" w:rsidRDefault="009525FF" w:rsidP="009525FF">
            <w:pPr>
              <w:widowControl w:val="0"/>
              <w:jc w:val="center"/>
              <w:rPr>
                <w:rFonts w:ascii="Arial Black" w:hAnsi="Arial Black"/>
                <w:sz w:val="18"/>
                <w:szCs w:val="18"/>
                <w:lang w:val="de-CH"/>
              </w:rPr>
            </w:pPr>
            <w:r w:rsidRPr="00633414">
              <w:rPr>
                <w:rFonts w:ascii="Arial Black" w:hAnsi="Arial Black"/>
                <w:sz w:val="18"/>
                <w:szCs w:val="18"/>
              </w:rPr>
              <w:t>oui / OK</w:t>
            </w:r>
          </w:p>
        </w:tc>
        <w:tc>
          <w:tcPr>
            <w:tcW w:w="1239" w:type="dxa"/>
            <w:tcBorders>
              <w:top w:val="single" w:sz="4" w:space="0" w:color="auto"/>
              <w:left w:val="nil"/>
              <w:bottom w:val="single" w:sz="4" w:space="0" w:color="auto"/>
              <w:right w:val="nil"/>
            </w:tcBorders>
            <w:shd w:val="clear" w:color="auto" w:fill="F2F2F2" w:themeFill="background1" w:themeFillShade="F2"/>
          </w:tcPr>
          <w:p w14:paraId="4C6F37C2" w14:textId="0D370FB1" w:rsidR="009525FF" w:rsidRPr="001E50D9" w:rsidRDefault="009525FF" w:rsidP="009525FF">
            <w:pPr>
              <w:widowControl w:val="0"/>
              <w:jc w:val="center"/>
              <w:rPr>
                <w:rFonts w:ascii="Arial Black" w:hAnsi="Arial Black"/>
                <w:sz w:val="18"/>
                <w:szCs w:val="18"/>
                <w:lang w:val="de-CH"/>
              </w:rPr>
            </w:pPr>
            <w:r w:rsidRPr="00633414">
              <w:rPr>
                <w:rFonts w:ascii="Arial Black" w:hAnsi="Arial Black"/>
                <w:sz w:val="18"/>
                <w:szCs w:val="18"/>
              </w:rPr>
              <w:t>Non/non rempli</w:t>
            </w:r>
          </w:p>
        </w:tc>
        <w:tc>
          <w:tcPr>
            <w:tcW w:w="2577" w:type="dxa"/>
            <w:tcBorders>
              <w:top w:val="single" w:sz="4" w:space="0" w:color="auto"/>
              <w:left w:val="nil"/>
              <w:bottom w:val="single" w:sz="4" w:space="0" w:color="auto"/>
              <w:right w:val="nil"/>
            </w:tcBorders>
            <w:shd w:val="clear" w:color="auto" w:fill="F2F2F2" w:themeFill="background1" w:themeFillShade="F2"/>
          </w:tcPr>
          <w:p w14:paraId="61BAE5BE" w14:textId="17062125" w:rsidR="009525FF" w:rsidRPr="001E50D9" w:rsidRDefault="009525FF" w:rsidP="009525FF">
            <w:pPr>
              <w:widowControl w:val="0"/>
              <w:jc w:val="center"/>
              <w:rPr>
                <w:rFonts w:ascii="Arial Black" w:hAnsi="Arial Black"/>
                <w:sz w:val="18"/>
                <w:szCs w:val="18"/>
                <w:lang w:val="de-CH"/>
              </w:rPr>
            </w:pPr>
            <w:proofErr w:type="spellStart"/>
            <w:r w:rsidRPr="001E50D9">
              <w:rPr>
                <w:rFonts w:ascii="Arial Black" w:hAnsi="Arial Black"/>
                <w:sz w:val="18"/>
                <w:szCs w:val="18"/>
              </w:rPr>
              <w:t>Mesure</w:t>
            </w:r>
            <w:proofErr w:type="spellEnd"/>
            <w:r w:rsidRPr="001E50D9">
              <w:rPr>
                <w:rFonts w:ascii="Arial Black" w:hAnsi="Arial Black"/>
                <w:sz w:val="18"/>
                <w:szCs w:val="18"/>
              </w:rPr>
              <w:t>/Remarque</w:t>
            </w:r>
          </w:p>
        </w:tc>
      </w:tr>
      <w:tr w:rsidR="009525FF" w:rsidRPr="002D6259" w14:paraId="521CF5AB" w14:textId="77777777" w:rsidTr="00CE1D38">
        <w:trPr>
          <w:cantSplit/>
        </w:trPr>
        <w:tc>
          <w:tcPr>
            <w:tcW w:w="639" w:type="dxa"/>
            <w:tcBorders>
              <w:top w:val="single" w:sz="4" w:space="0" w:color="auto"/>
              <w:left w:val="nil"/>
              <w:bottom w:val="single" w:sz="4" w:space="0" w:color="auto"/>
              <w:right w:val="nil"/>
            </w:tcBorders>
          </w:tcPr>
          <w:p w14:paraId="2EBB14FB" w14:textId="00043297" w:rsidR="009525FF" w:rsidRPr="0087705A" w:rsidRDefault="009525FF" w:rsidP="009525FF">
            <w:pPr>
              <w:widowControl w:val="0"/>
              <w:tabs>
                <w:tab w:val="left" w:pos="67"/>
              </w:tabs>
              <w:spacing w:after="40"/>
              <w:ind w:left="-402" w:right="71" w:firstLine="402"/>
              <w:rPr>
                <w:lang w:val="de-CH"/>
              </w:rPr>
            </w:pPr>
            <w:r w:rsidRPr="001E50D9">
              <w:t>3.40</w:t>
            </w:r>
          </w:p>
        </w:tc>
        <w:tc>
          <w:tcPr>
            <w:tcW w:w="4961" w:type="dxa"/>
            <w:tcBorders>
              <w:top w:val="single" w:sz="4" w:space="0" w:color="auto"/>
              <w:left w:val="nil"/>
              <w:bottom w:val="single" w:sz="4" w:space="0" w:color="auto"/>
              <w:right w:val="nil"/>
            </w:tcBorders>
          </w:tcPr>
          <w:p w14:paraId="3507031A" w14:textId="2AE499CB" w:rsidR="009525FF" w:rsidRPr="009525FF" w:rsidRDefault="009525FF" w:rsidP="009525FF">
            <w:pPr>
              <w:widowControl w:val="0"/>
              <w:spacing w:after="40"/>
              <w:ind w:right="299"/>
              <w:rPr>
                <w:lang w:val="fr-CH"/>
              </w:rPr>
            </w:pPr>
            <w:r w:rsidRPr="009525FF">
              <w:rPr>
                <w:lang w:val="fr-CH"/>
              </w:rPr>
              <w:t>Les réglementations pour l'application des PPP à proximité des haies, des bosquets et des forêts sont connues</w:t>
            </w:r>
          </w:p>
        </w:tc>
        <w:tc>
          <w:tcPr>
            <w:tcW w:w="2905" w:type="dxa"/>
            <w:tcBorders>
              <w:top w:val="single" w:sz="4" w:space="0" w:color="auto"/>
              <w:left w:val="nil"/>
              <w:bottom w:val="single" w:sz="4" w:space="0" w:color="auto"/>
              <w:right w:val="nil"/>
            </w:tcBorders>
          </w:tcPr>
          <w:p w14:paraId="23CE7FD0" w14:textId="77777777" w:rsidR="009525FF" w:rsidRPr="009525FF" w:rsidRDefault="009525FF" w:rsidP="009525FF">
            <w:pPr>
              <w:widowControl w:val="0"/>
              <w:spacing w:after="40"/>
              <w:rPr>
                <w:sz w:val="15"/>
                <w:szCs w:val="15"/>
                <w:lang w:val="fr-CH"/>
              </w:rPr>
            </w:pPr>
            <w:r w:rsidRPr="009525FF">
              <w:rPr>
                <w:sz w:val="15"/>
                <w:szCs w:val="15"/>
                <w:lang w:val="fr-CH"/>
              </w:rPr>
              <w:t xml:space="preserve">Pas d'applications de PPP dans les haies, les bosquets et les forêts – y compris des bandes de 3 m le long de ces zones </w:t>
            </w:r>
          </w:p>
          <w:p w14:paraId="690ED169" w14:textId="4E6C485C" w:rsidR="009525FF" w:rsidRPr="00633414" w:rsidRDefault="009525FF" w:rsidP="009525FF">
            <w:pPr>
              <w:widowControl w:val="0"/>
              <w:spacing w:after="40"/>
              <w:rPr>
                <w:sz w:val="15"/>
                <w:szCs w:val="15"/>
                <w:lang w:val="de-CH"/>
              </w:rPr>
            </w:pPr>
            <w:r w:rsidRPr="00633414">
              <w:rPr>
                <w:rFonts w:ascii="Wingdings 3" w:hAnsi="Wingdings 3"/>
                <w:sz w:val="15"/>
                <w:szCs w:val="15"/>
              </w:rPr>
              <w:t></w:t>
            </w:r>
            <w:r w:rsidRPr="009525FF">
              <w:rPr>
                <w:rFonts w:asciiTheme="minorHAnsi" w:hAnsiTheme="minorHAnsi" w:cstheme="minorHAnsi"/>
                <w:sz w:val="15"/>
                <w:szCs w:val="15"/>
              </w:rPr>
              <w:t>Annexe 2.5,</w:t>
            </w:r>
            <w:r w:rsidRPr="00633414">
              <w:rPr>
                <w:rFonts w:ascii="Wingdings 3" w:hAnsi="Wingdings 3"/>
                <w:sz w:val="15"/>
                <w:szCs w:val="15"/>
              </w:rPr>
              <w:t xml:space="preserve"> </w:t>
            </w:r>
            <w:proofErr w:type="spellStart"/>
            <w:r>
              <w:rPr>
                <w:sz w:val="15"/>
                <w:szCs w:val="15"/>
              </w:rPr>
              <w:t>ChemRRV</w:t>
            </w:r>
            <w:proofErr w:type="spellEnd"/>
          </w:p>
        </w:tc>
        <w:tc>
          <w:tcPr>
            <w:tcW w:w="1630" w:type="dxa"/>
            <w:tcBorders>
              <w:top w:val="single" w:sz="4" w:space="0" w:color="auto"/>
              <w:left w:val="nil"/>
              <w:bottom w:val="single" w:sz="4" w:space="0" w:color="auto"/>
              <w:right w:val="nil"/>
            </w:tcBorders>
          </w:tcPr>
          <w:p w14:paraId="7884A898" w14:textId="77777777" w:rsidR="009525FF" w:rsidRPr="001E50D9" w:rsidRDefault="009525FF" w:rsidP="009525FF">
            <w:pPr>
              <w:widowControl w:val="0"/>
              <w:spacing w:after="40"/>
              <w:jc w:val="center"/>
              <w:rPr>
                <w:lang w:val="de-CH"/>
              </w:rPr>
            </w:pPr>
            <w:r w:rsidRPr="001E50D9">
              <w:rPr>
                <w:sz w:val="28"/>
              </w:rPr>
              <w:t>□</w:t>
            </w:r>
          </w:p>
        </w:tc>
        <w:tc>
          <w:tcPr>
            <w:tcW w:w="1100" w:type="dxa"/>
            <w:tcBorders>
              <w:top w:val="single" w:sz="4" w:space="0" w:color="auto"/>
              <w:left w:val="nil"/>
              <w:bottom w:val="single" w:sz="4" w:space="0" w:color="auto"/>
              <w:right w:val="nil"/>
            </w:tcBorders>
          </w:tcPr>
          <w:p w14:paraId="1444CE4D" w14:textId="77777777" w:rsidR="009525FF" w:rsidRPr="001E50D9" w:rsidRDefault="009525FF" w:rsidP="009525FF">
            <w:pPr>
              <w:widowControl w:val="0"/>
              <w:spacing w:after="40"/>
              <w:jc w:val="center"/>
              <w:rPr>
                <w:lang w:val="de-CH"/>
              </w:rPr>
            </w:pPr>
            <w:r w:rsidRPr="001E50D9">
              <w:rPr>
                <w:sz w:val="28"/>
              </w:rPr>
              <w:t>□</w:t>
            </w:r>
          </w:p>
        </w:tc>
        <w:tc>
          <w:tcPr>
            <w:tcW w:w="1239" w:type="dxa"/>
            <w:tcBorders>
              <w:top w:val="single" w:sz="4" w:space="0" w:color="auto"/>
              <w:left w:val="nil"/>
              <w:bottom w:val="single" w:sz="4" w:space="0" w:color="auto"/>
              <w:right w:val="nil"/>
            </w:tcBorders>
          </w:tcPr>
          <w:p w14:paraId="2EAB15D9" w14:textId="77777777" w:rsidR="009525FF" w:rsidRPr="001E50D9" w:rsidRDefault="009525FF" w:rsidP="009525FF">
            <w:pPr>
              <w:widowControl w:val="0"/>
              <w:spacing w:after="40"/>
              <w:jc w:val="center"/>
              <w:rPr>
                <w:lang w:val="de-CH"/>
              </w:rPr>
            </w:pPr>
            <w:r w:rsidRPr="001E50D9">
              <w:rPr>
                <w:sz w:val="28"/>
              </w:rPr>
              <w:t>□</w:t>
            </w:r>
          </w:p>
        </w:tc>
        <w:tc>
          <w:tcPr>
            <w:tcW w:w="2577" w:type="dxa"/>
            <w:tcBorders>
              <w:top w:val="single" w:sz="4" w:space="0" w:color="auto"/>
              <w:left w:val="nil"/>
              <w:bottom w:val="single" w:sz="4" w:space="0" w:color="auto"/>
              <w:right w:val="nil"/>
            </w:tcBorders>
          </w:tcPr>
          <w:p w14:paraId="7471F04F" w14:textId="77777777" w:rsidR="009525FF" w:rsidRPr="001E50D9" w:rsidRDefault="009525FF" w:rsidP="009525FF">
            <w:pPr>
              <w:widowControl w:val="0"/>
              <w:spacing w:after="40"/>
              <w:jc w:val="center"/>
              <w:rPr>
                <w:sz w:val="28"/>
                <w:lang w:val="de-CH"/>
              </w:rPr>
            </w:pPr>
          </w:p>
        </w:tc>
      </w:tr>
      <w:tr w:rsidR="009525FF" w:rsidRPr="002D6259" w14:paraId="09222B81" w14:textId="77777777" w:rsidTr="00CE1D38">
        <w:trPr>
          <w:cantSplit/>
        </w:trPr>
        <w:tc>
          <w:tcPr>
            <w:tcW w:w="639" w:type="dxa"/>
            <w:tcBorders>
              <w:top w:val="single" w:sz="4" w:space="0" w:color="auto"/>
              <w:left w:val="nil"/>
              <w:bottom w:val="single" w:sz="4" w:space="0" w:color="auto"/>
              <w:right w:val="nil"/>
            </w:tcBorders>
          </w:tcPr>
          <w:p w14:paraId="61ACBBED" w14:textId="273D5628" w:rsidR="009525FF" w:rsidRPr="0087705A" w:rsidRDefault="009525FF" w:rsidP="009525FF">
            <w:pPr>
              <w:widowControl w:val="0"/>
              <w:tabs>
                <w:tab w:val="left" w:pos="67"/>
              </w:tabs>
              <w:spacing w:after="40"/>
              <w:ind w:left="-402" w:right="71" w:firstLine="402"/>
              <w:rPr>
                <w:lang w:val="de-CH"/>
              </w:rPr>
            </w:pPr>
            <w:r w:rsidRPr="001E50D9">
              <w:t>3.41</w:t>
            </w:r>
          </w:p>
        </w:tc>
        <w:tc>
          <w:tcPr>
            <w:tcW w:w="4961" w:type="dxa"/>
            <w:tcBorders>
              <w:top w:val="single" w:sz="4" w:space="0" w:color="auto"/>
              <w:left w:val="nil"/>
              <w:bottom w:val="single" w:sz="4" w:space="0" w:color="auto"/>
              <w:right w:val="nil"/>
            </w:tcBorders>
          </w:tcPr>
          <w:p w14:paraId="3AB25C5F" w14:textId="1D3D0A56" w:rsidR="009525FF" w:rsidRPr="009525FF" w:rsidRDefault="009525FF" w:rsidP="009525FF">
            <w:pPr>
              <w:widowControl w:val="0"/>
              <w:spacing w:after="40"/>
              <w:ind w:right="299"/>
              <w:rPr>
                <w:lang w:val="fr-CH"/>
              </w:rPr>
            </w:pPr>
            <w:r w:rsidRPr="009525FF">
              <w:rPr>
                <w:lang w:val="fr-CH"/>
              </w:rPr>
              <w:t>Les réglementations relatives à l'utilisation des PPP dans les réserves naturelles, les vignobles et les landes sont connues</w:t>
            </w:r>
          </w:p>
        </w:tc>
        <w:tc>
          <w:tcPr>
            <w:tcW w:w="2905" w:type="dxa"/>
            <w:tcBorders>
              <w:top w:val="single" w:sz="4" w:space="0" w:color="auto"/>
              <w:left w:val="nil"/>
              <w:bottom w:val="single" w:sz="4" w:space="0" w:color="auto"/>
              <w:right w:val="nil"/>
            </w:tcBorders>
          </w:tcPr>
          <w:p w14:paraId="5AC3E81D" w14:textId="77777777" w:rsidR="009525FF" w:rsidRPr="009525FF" w:rsidRDefault="009525FF" w:rsidP="009525FF">
            <w:pPr>
              <w:widowControl w:val="0"/>
              <w:spacing w:after="40"/>
              <w:rPr>
                <w:sz w:val="15"/>
                <w:szCs w:val="15"/>
                <w:lang w:val="fr-CH"/>
              </w:rPr>
            </w:pPr>
            <w:r w:rsidRPr="009525FF">
              <w:rPr>
                <w:sz w:val="15"/>
                <w:szCs w:val="15"/>
                <w:lang w:val="fr-CH"/>
              </w:rPr>
              <w:t xml:space="preserve">Interdiction des PPP dans les réserves naturelles, les vignobles et les landes ainsi que dans les bandes tampons associées </w:t>
            </w:r>
          </w:p>
          <w:p w14:paraId="678E8A37" w14:textId="6820A48C" w:rsidR="009525FF" w:rsidRPr="001E50D9" w:rsidRDefault="009525FF" w:rsidP="009525FF">
            <w:pPr>
              <w:widowControl w:val="0"/>
              <w:spacing w:after="40"/>
              <w:rPr>
                <w:sz w:val="15"/>
                <w:szCs w:val="15"/>
                <w:lang w:val="de-CH"/>
              </w:rPr>
            </w:pPr>
            <w:r w:rsidRPr="00633414">
              <w:rPr>
                <w:rFonts w:ascii="Wingdings 3" w:hAnsi="Wingdings 3"/>
                <w:sz w:val="15"/>
                <w:szCs w:val="15"/>
              </w:rPr>
              <w:t></w:t>
            </w:r>
            <w:r w:rsidRPr="009525FF">
              <w:rPr>
                <w:rFonts w:asciiTheme="minorHAnsi" w:hAnsiTheme="minorHAnsi" w:cstheme="minorHAnsi"/>
                <w:sz w:val="15"/>
                <w:szCs w:val="15"/>
              </w:rPr>
              <w:t>Annexe 2.5,</w:t>
            </w:r>
            <w:r w:rsidRPr="00633414">
              <w:rPr>
                <w:rFonts w:ascii="Wingdings 3" w:hAnsi="Wingdings 3"/>
                <w:sz w:val="15"/>
                <w:szCs w:val="15"/>
              </w:rPr>
              <w:t xml:space="preserve"> </w:t>
            </w:r>
            <w:proofErr w:type="spellStart"/>
            <w:r w:rsidRPr="00633414">
              <w:rPr>
                <w:sz w:val="15"/>
                <w:szCs w:val="15"/>
              </w:rPr>
              <w:t>ChemRRV</w:t>
            </w:r>
            <w:proofErr w:type="spellEnd"/>
          </w:p>
        </w:tc>
        <w:tc>
          <w:tcPr>
            <w:tcW w:w="1630" w:type="dxa"/>
            <w:tcBorders>
              <w:top w:val="single" w:sz="4" w:space="0" w:color="auto"/>
              <w:left w:val="nil"/>
              <w:bottom w:val="single" w:sz="4" w:space="0" w:color="auto"/>
              <w:right w:val="nil"/>
            </w:tcBorders>
          </w:tcPr>
          <w:p w14:paraId="62595AC9" w14:textId="2FD17CEA" w:rsidR="009525FF" w:rsidRPr="001E50D9" w:rsidRDefault="009525FF" w:rsidP="009525FF">
            <w:pPr>
              <w:widowControl w:val="0"/>
              <w:spacing w:after="40"/>
              <w:jc w:val="center"/>
              <w:rPr>
                <w:sz w:val="28"/>
                <w:lang w:val="de-CH"/>
              </w:rPr>
            </w:pPr>
            <w:r w:rsidRPr="001E50D9">
              <w:rPr>
                <w:sz w:val="28"/>
              </w:rPr>
              <w:t>□</w:t>
            </w:r>
          </w:p>
        </w:tc>
        <w:tc>
          <w:tcPr>
            <w:tcW w:w="1100" w:type="dxa"/>
            <w:tcBorders>
              <w:top w:val="single" w:sz="4" w:space="0" w:color="auto"/>
              <w:left w:val="nil"/>
              <w:bottom w:val="single" w:sz="4" w:space="0" w:color="auto"/>
              <w:right w:val="nil"/>
            </w:tcBorders>
          </w:tcPr>
          <w:p w14:paraId="18FCC60F" w14:textId="12B1D9DA" w:rsidR="009525FF" w:rsidRPr="001E50D9" w:rsidRDefault="009525FF" w:rsidP="009525FF">
            <w:pPr>
              <w:widowControl w:val="0"/>
              <w:spacing w:after="40"/>
              <w:jc w:val="center"/>
              <w:rPr>
                <w:sz w:val="28"/>
                <w:lang w:val="de-CH"/>
              </w:rPr>
            </w:pPr>
            <w:r w:rsidRPr="001E50D9">
              <w:rPr>
                <w:sz w:val="28"/>
              </w:rPr>
              <w:t>□</w:t>
            </w:r>
          </w:p>
        </w:tc>
        <w:tc>
          <w:tcPr>
            <w:tcW w:w="1239" w:type="dxa"/>
            <w:tcBorders>
              <w:top w:val="single" w:sz="4" w:space="0" w:color="auto"/>
              <w:left w:val="nil"/>
              <w:bottom w:val="single" w:sz="4" w:space="0" w:color="auto"/>
              <w:right w:val="nil"/>
            </w:tcBorders>
          </w:tcPr>
          <w:p w14:paraId="3446FCA6" w14:textId="4BFF468D" w:rsidR="009525FF" w:rsidRPr="001E50D9" w:rsidRDefault="009525FF" w:rsidP="009525FF">
            <w:pPr>
              <w:widowControl w:val="0"/>
              <w:spacing w:after="40"/>
              <w:jc w:val="center"/>
              <w:rPr>
                <w:sz w:val="28"/>
                <w:lang w:val="de-CH"/>
              </w:rPr>
            </w:pPr>
            <w:r w:rsidRPr="001E50D9">
              <w:rPr>
                <w:sz w:val="28"/>
              </w:rPr>
              <w:t>□</w:t>
            </w:r>
          </w:p>
        </w:tc>
        <w:tc>
          <w:tcPr>
            <w:tcW w:w="2577" w:type="dxa"/>
            <w:tcBorders>
              <w:top w:val="single" w:sz="4" w:space="0" w:color="auto"/>
              <w:left w:val="nil"/>
              <w:bottom w:val="single" w:sz="4" w:space="0" w:color="auto"/>
              <w:right w:val="nil"/>
            </w:tcBorders>
          </w:tcPr>
          <w:p w14:paraId="225745EC" w14:textId="77777777" w:rsidR="009525FF" w:rsidRPr="001E50D9" w:rsidRDefault="009525FF" w:rsidP="009525FF">
            <w:pPr>
              <w:widowControl w:val="0"/>
              <w:spacing w:after="40"/>
              <w:jc w:val="center"/>
              <w:rPr>
                <w:sz w:val="28"/>
                <w:lang w:val="de-CH"/>
              </w:rPr>
            </w:pPr>
          </w:p>
        </w:tc>
      </w:tr>
      <w:tr w:rsidR="009525FF" w:rsidRPr="0053144F" w14:paraId="1AF774AE" w14:textId="77777777" w:rsidTr="00CE1D38">
        <w:trPr>
          <w:cantSplit/>
        </w:trPr>
        <w:tc>
          <w:tcPr>
            <w:tcW w:w="639" w:type="dxa"/>
            <w:tcBorders>
              <w:top w:val="single" w:sz="4" w:space="0" w:color="auto"/>
              <w:left w:val="nil"/>
              <w:bottom w:val="single" w:sz="4" w:space="0" w:color="auto"/>
              <w:right w:val="nil"/>
            </w:tcBorders>
          </w:tcPr>
          <w:p w14:paraId="536198A7" w14:textId="22E43CC3" w:rsidR="009525FF" w:rsidRPr="00E42F07" w:rsidRDefault="009525FF" w:rsidP="009525FF">
            <w:pPr>
              <w:widowControl w:val="0"/>
              <w:tabs>
                <w:tab w:val="left" w:pos="67"/>
              </w:tabs>
              <w:spacing w:after="40"/>
              <w:ind w:left="-402" w:right="71" w:firstLine="402"/>
              <w:rPr>
                <w:lang w:val="de-CH"/>
              </w:rPr>
            </w:pPr>
            <w:r w:rsidRPr="00E42F07">
              <w:t>3.42</w:t>
            </w:r>
          </w:p>
        </w:tc>
        <w:tc>
          <w:tcPr>
            <w:tcW w:w="4961" w:type="dxa"/>
            <w:tcBorders>
              <w:top w:val="single" w:sz="4" w:space="0" w:color="auto"/>
              <w:left w:val="nil"/>
              <w:bottom w:val="single" w:sz="4" w:space="0" w:color="auto"/>
              <w:right w:val="nil"/>
            </w:tcBorders>
          </w:tcPr>
          <w:p w14:paraId="622A0E77" w14:textId="49C2508B" w:rsidR="009525FF" w:rsidRPr="009525FF" w:rsidRDefault="009525FF" w:rsidP="009525FF">
            <w:pPr>
              <w:widowControl w:val="0"/>
              <w:spacing w:after="40"/>
              <w:ind w:right="299"/>
              <w:rPr>
                <w:lang w:val="fr-CH"/>
              </w:rPr>
            </w:pPr>
            <w:r w:rsidRPr="009525FF">
              <w:rPr>
                <w:lang w:val="fr-CH"/>
              </w:rPr>
              <w:t xml:space="preserve">Manipulation professionnelle de souris, de taupes, de fourmis et d'autres organismes indésirables </w:t>
            </w:r>
          </w:p>
        </w:tc>
        <w:tc>
          <w:tcPr>
            <w:tcW w:w="2905" w:type="dxa"/>
            <w:tcBorders>
              <w:top w:val="single" w:sz="4" w:space="0" w:color="auto"/>
              <w:left w:val="nil"/>
              <w:bottom w:val="single" w:sz="4" w:space="0" w:color="auto"/>
              <w:right w:val="nil"/>
            </w:tcBorders>
          </w:tcPr>
          <w:p w14:paraId="0279D63B" w14:textId="7C09D2C1" w:rsidR="009525FF" w:rsidRPr="009525FF" w:rsidRDefault="009525FF" w:rsidP="009525FF">
            <w:pPr>
              <w:widowControl w:val="0"/>
              <w:spacing w:after="40"/>
              <w:rPr>
                <w:sz w:val="15"/>
                <w:szCs w:val="15"/>
                <w:lang w:val="fr-CH"/>
              </w:rPr>
            </w:pPr>
            <w:r w:rsidRPr="009525FF">
              <w:rPr>
                <w:sz w:val="15"/>
                <w:szCs w:val="15"/>
                <w:lang w:val="fr-CH"/>
              </w:rPr>
              <w:t>Les exigences dépendent de l'organisme nuisible et du produit utilisé. Pour l'application de biocides pour le compte de tiers, une licence spécialisée dans la lutte antiparasitaire est nécessaire</w:t>
            </w:r>
          </w:p>
        </w:tc>
        <w:tc>
          <w:tcPr>
            <w:tcW w:w="1630" w:type="dxa"/>
            <w:tcBorders>
              <w:top w:val="single" w:sz="4" w:space="0" w:color="auto"/>
              <w:left w:val="nil"/>
              <w:bottom w:val="single" w:sz="4" w:space="0" w:color="auto"/>
              <w:right w:val="nil"/>
            </w:tcBorders>
          </w:tcPr>
          <w:p w14:paraId="171C5799" w14:textId="56AE5C97" w:rsidR="009525FF" w:rsidRPr="00E42F07" w:rsidRDefault="009525FF" w:rsidP="009525FF">
            <w:pPr>
              <w:widowControl w:val="0"/>
              <w:spacing w:after="40"/>
              <w:jc w:val="center"/>
              <w:rPr>
                <w:sz w:val="28"/>
                <w:lang w:val="de-CH"/>
              </w:rPr>
            </w:pPr>
            <w:r w:rsidRPr="001E50D9">
              <w:rPr>
                <w:sz w:val="28"/>
              </w:rPr>
              <w:t>□</w:t>
            </w:r>
          </w:p>
        </w:tc>
        <w:tc>
          <w:tcPr>
            <w:tcW w:w="1100" w:type="dxa"/>
            <w:tcBorders>
              <w:top w:val="single" w:sz="4" w:space="0" w:color="auto"/>
              <w:left w:val="nil"/>
              <w:bottom w:val="single" w:sz="4" w:space="0" w:color="auto"/>
              <w:right w:val="nil"/>
            </w:tcBorders>
          </w:tcPr>
          <w:p w14:paraId="35594AF9" w14:textId="7A22EE09" w:rsidR="009525FF" w:rsidRPr="00E42F07" w:rsidRDefault="009525FF" w:rsidP="009525FF">
            <w:pPr>
              <w:widowControl w:val="0"/>
              <w:spacing w:after="40"/>
              <w:jc w:val="center"/>
              <w:rPr>
                <w:sz w:val="28"/>
                <w:lang w:val="de-CH"/>
              </w:rPr>
            </w:pPr>
            <w:r w:rsidRPr="001E50D9">
              <w:rPr>
                <w:sz w:val="28"/>
              </w:rPr>
              <w:t>□</w:t>
            </w:r>
          </w:p>
        </w:tc>
        <w:tc>
          <w:tcPr>
            <w:tcW w:w="1239" w:type="dxa"/>
            <w:tcBorders>
              <w:top w:val="single" w:sz="4" w:space="0" w:color="auto"/>
              <w:left w:val="nil"/>
              <w:bottom w:val="single" w:sz="4" w:space="0" w:color="auto"/>
              <w:right w:val="nil"/>
            </w:tcBorders>
          </w:tcPr>
          <w:p w14:paraId="3D9DFA63" w14:textId="2912BFAA" w:rsidR="009525FF" w:rsidRPr="0053144F" w:rsidRDefault="009525FF" w:rsidP="009525FF">
            <w:pPr>
              <w:widowControl w:val="0"/>
              <w:spacing w:after="40"/>
              <w:jc w:val="center"/>
              <w:rPr>
                <w:sz w:val="28"/>
                <w:lang w:val="de-CH"/>
              </w:rPr>
            </w:pPr>
            <w:r w:rsidRPr="001E50D9">
              <w:rPr>
                <w:sz w:val="28"/>
              </w:rPr>
              <w:t>□</w:t>
            </w:r>
          </w:p>
        </w:tc>
        <w:tc>
          <w:tcPr>
            <w:tcW w:w="2577" w:type="dxa"/>
            <w:tcBorders>
              <w:top w:val="single" w:sz="4" w:space="0" w:color="auto"/>
              <w:left w:val="nil"/>
              <w:bottom w:val="single" w:sz="4" w:space="0" w:color="auto"/>
              <w:right w:val="nil"/>
            </w:tcBorders>
          </w:tcPr>
          <w:p w14:paraId="709B9030" w14:textId="77777777" w:rsidR="009525FF" w:rsidRPr="0053144F" w:rsidRDefault="009525FF" w:rsidP="009525FF">
            <w:pPr>
              <w:widowControl w:val="0"/>
              <w:spacing w:after="40"/>
              <w:jc w:val="center"/>
              <w:rPr>
                <w:sz w:val="28"/>
                <w:lang w:val="de-CH"/>
              </w:rPr>
            </w:pPr>
          </w:p>
        </w:tc>
      </w:tr>
    </w:tbl>
    <w:p w14:paraId="2A6F787E" w14:textId="77777777" w:rsidR="00C9657D" w:rsidRDefault="00C9657D" w:rsidP="00C9657D">
      <w:pPr>
        <w:widowControl w:val="0"/>
      </w:pPr>
    </w:p>
    <w:p w14:paraId="680B0B81" w14:textId="77777777" w:rsidR="00C03B82" w:rsidRDefault="00C03B82" w:rsidP="00C03B82">
      <w:pPr>
        <w:widowControl w:val="0"/>
      </w:pPr>
    </w:p>
    <w:p w14:paraId="3FD3E554" w14:textId="3F119EF5" w:rsidR="00F436BE" w:rsidRDefault="00F436BE">
      <w:pPr>
        <w:rPr>
          <w:lang w:val="de-CH"/>
        </w:rPr>
      </w:pPr>
    </w:p>
    <w:p w14:paraId="39D65D09" w14:textId="16B5B306" w:rsidR="00286E0C" w:rsidRDefault="00286E0C" w:rsidP="00207113">
      <w:pPr>
        <w:widowControl w:val="0"/>
        <w:ind w:right="299"/>
        <w:rPr>
          <w:sz w:val="18"/>
          <w:lang w:val="de-CH"/>
        </w:rPr>
      </w:pPr>
    </w:p>
    <w:p w14:paraId="04A6A07F" w14:textId="77777777" w:rsidR="00286E0C" w:rsidRDefault="00286E0C" w:rsidP="00207113">
      <w:pPr>
        <w:widowControl w:val="0"/>
        <w:ind w:right="299"/>
        <w:rPr>
          <w:sz w:val="18"/>
          <w:lang w:val="de-CH"/>
        </w:rPr>
      </w:pPr>
    </w:p>
    <w:p w14:paraId="386C102C" w14:textId="77777777" w:rsidR="00286E0C" w:rsidRDefault="00286E0C" w:rsidP="00207113">
      <w:pPr>
        <w:widowControl w:val="0"/>
        <w:ind w:right="299"/>
        <w:rPr>
          <w:sz w:val="18"/>
          <w:lang w:val="de-CH"/>
        </w:rPr>
      </w:pPr>
    </w:p>
    <w:p w14:paraId="48370883" w14:textId="77777777" w:rsidR="004A1344" w:rsidRDefault="004A1344" w:rsidP="00207113">
      <w:pPr>
        <w:widowControl w:val="0"/>
        <w:ind w:right="299"/>
        <w:rPr>
          <w:sz w:val="18"/>
          <w:lang w:val="de-CH"/>
        </w:rPr>
      </w:pPr>
    </w:p>
    <w:p w14:paraId="1736CBED" w14:textId="77777777" w:rsidR="004A1344" w:rsidRDefault="004A1344" w:rsidP="00207113">
      <w:pPr>
        <w:widowControl w:val="0"/>
        <w:ind w:right="299"/>
        <w:rPr>
          <w:sz w:val="18"/>
          <w:lang w:val="de-CH"/>
        </w:rPr>
      </w:pPr>
    </w:p>
    <w:p w14:paraId="47FD316A" w14:textId="77777777" w:rsidR="004A1344" w:rsidRDefault="004A1344" w:rsidP="00207113">
      <w:pPr>
        <w:widowControl w:val="0"/>
        <w:ind w:right="299"/>
        <w:rPr>
          <w:sz w:val="18"/>
          <w:lang w:val="de-CH"/>
        </w:rPr>
      </w:pPr>
    </w:p>
    <w:p w14:paraId="3D05CF00" w14:textId="77777777" w:rsidR="004A1344" w:rsidRDefault="004A1344" w:rsidP="00207113">
      <w:pPr>
        <w:widowControl w:val="0"/>
        <w:ind w:right="299"/>
        <w:rPr>
          <w:sz w:val="18"/>
          <w:lang w:val="de-CH"/>
        </w:rPr>
      </w:pPr>
    </w:p>
    <w:p w14:paraId="41928982" w14:textId="77777777" w:rsidR="00286E0C" w:rsidRDefault="00286E0C" w:rsidP="00207113">
      <w:pPr>
        <w:widowControl w:val="0"/>
        <w:ind w:right="299"/>
        <w:rPr>
          <w:sz w:val="18"/>
          <w:lang w:val="de-CH"/>
        </w:rPr>
      </w:pPr>
    </w:p>
    <w:p w14:paraId="266ABB28" w14:textId="77777777" w:rsidR="00286E0C" w:rsidRDefault="00286E0C" w:rsidP="00207113">
      <w:pPr>
        <w:widowControl w:val="0"/>
        <w:ind w:right="299"/>
        <w:rPr>
          <w:sz w:val="18"/>
          <w:lang w:val="de-CH"/>
        </w:rPr>
      </w:pPr>
    </w:p>
    <w:p w14:paraId="36BA2660" w14:textId="77777777" w:rsidR="00286E0C" w:rsidRDefault="00286E0C" w:rsidP="00207113">
      <w:pPr>
        <w:widowControl w:val="0"/>
        <w:ind w:right="299"/>
        <w:rPr>
          <w:sz w:val="18"/>
          <w:lang w:val="de-CH"/>
        </w:rPr>
      </w:pPr>
    </w:p>
    <w:p w14:paraId="3EDA63C6" w14:textId="77777777" w:rsidR="00286E0C" w:rsidRPr="002C37E4" w:rsidRDefault="00286E0C" w:rsidP="00207113">
      <w:pPr>
        <w:widowControl w:val="0"/>
        <w:ind w:right="299"/>
        <w:rPr>
          <w:b/>
          <w:bCs/>
          <w:sz w:val="18"/>
          <w:lang w:val="de-CH"/>
        </w:rPr>
      </w:pPr>
    </w:p>
    <w:p w14:paraId="3AE3A37F" w14:textId="7F10F2D7" w:rsidR="00286E0C" w:rsidRPr="002C37E4" w:rsidRDefault="002C37E4" w:rsidP="00207113">
      <w:pPr>
        <w:widowControl w:val="0"/>
        <w:ind w:right="299"/>
        <w:rPr>
          <w:b/>
          <w:bCs/>
          <w:sz w:val="18"/>
          <w:lang w:val="de-CH"/>
        </w:rPr>
      </w:pPr>
      <w:r w:rsidRPr="002C37E4">
        <w:rPr>
          <w:b/>
          <w:bCs/>
          <w:sz w:val="18"/>
        </w:rPr>
        <w:t xml:space="preserve">Principales références : </w:t>
      </w:r>
    </w:p>
    <w:p w14:paraId="0629FE50" w14:textId="77777777" w:rsidR="002C37E4" w:rsidRDefault="002C37E4" w:rsidP="00207113">
      <w:pPr>
        <w:widowControl w:val="0"/>
        <w:ind w:right="299"/>
        <w:rPr>
          <w:sz w:val="18"/>
          <w:lang w:val="de-CH"/>
        </w:rPr>
      </w:pPr>
    </w:p>
    <w:p w14:paraId="44D994D8" w14:textId="29612502" w:rsidR="00555E47" w:rsidRPr="009525FF" w:rsidRDefault="00555E47" w:rsidP="00207113">
      <w:pPr>
        <w:widowControl w:val="0"/>
        <w:ind w:right="299"/>
        <w:rPr>
          <w:rFonts w:asciiTheme="minorHAnsi" w:hAnsiTheme="minorHAnsi" w:cstheme="minorHAnsi"/>
          <w:sz w:val="18"/>
          <w:szCs w:val="18"/>
          <w:lang w:val="fr-CH"/>
        </w:rPr>
      </w:pPr>
      <w:r>
        <w:rPr>
          <w:rFonts w:ascii="Wingdings 3" w:hAnsi="Wingdings 3"/>
          <w:sz w:val="15"/>
          <w:szCs w:val="15"/>
        </w:rPr>
        <w:t></w:t>
      </w:r>
      <w:r>
        <w:rPr>
          <w:rFonts w:ascii="Wingdings 3" w:hAnsi="Wingdings 3"/>
          <w:sz w:val="15"/>
          <w:szCs w:val="15"/>
        </w:rPr>
        <w:t></w:t>
      </w:r>
      <w:r w:rsidRPr="009525FF">
        <w:rPr>
          <w:rFonts w:asciiTheme="minorHAnsi" w:hAnsiTheme="minorHAnsi" w:cstheme="minorHAnsi"/>
          <w:sz w:val="15"/>
          <w:szCs w:val="15"/>
        </w:rPr>
        <w:t>Laboratoire cantonal</w:t>
      </w:r>
      <w:r w:rsidRPr="009525FF">
        <w:rPr>
          <w:rFonts w:asciiTheme="minorHAnsi" w:hAnsiTheme="minorHAnsi" w:cstheme="minorHAnsi"/>
          <w:sz w:val="18"/>
          <w:szCs w:val="18"/>
          <w:lang w:val="fr-CH"/>
        </w:rPr>
        <w:t xml:space="preserve"> de Zurich, </w:t>
      </w:r>
      <w:proofErr w:type="gramStart"/>
      <w:r w:rsidRPr="009525FF">
        <w:rPr>
          <w:rFonts w:asciiTheme="minorHAnsi" w:hAnsiTheme="minorHAnsi" w:cstheme="minorHAnsi"/>
          <w:sz w:val="18"/>
          <w:szCs w:val="18"/>
          <w:lang w:val="fr-CH"/>
        </w:rPr>
        <w:t>2022 :</w:t>
      </w:r>
      <w:proofErr w:type="gramEnd"/>
      <w:r w:rsidRPr="009525FF">
        <w:rPr>
          <w:rFonts w:asciiTheme="minorHAnsi" w:hAnsiTheme="minorHAnsi" w:cstheme="minorHAnsi"/>
          <w:sz w:val="18"/>
          <w:szCs w:val="18"/>
          <w:lang w:val="fr-CH"/>
        </w:rPr>
        <w:t xml:space="preserve"> Remise du rapport d'inspection </w:t>
      </w:r>
    </w:p>
    <w:p w14:paraId="680AE682" w14:textId="7DFCB643" w:rsidR="0038751C" w:rsidRPr="009525FF" w:rsidRDefault="009525FF" w:rsidP="00207113">
      <w:pPr>
        <w:widowControl w:val="0"/>
        <w:ind w:right="299"/>
        <w:rPr>
          <w:rFonts w:asciiTheme="minorHAnsi" w:hAnsiTheme="minorHAnsi" w:cstheme="minorHAnsi"/>
          <w:sz w:val="18"/>
          <w:szCs w:val="18"/>
          <w:lang w:val="fr-CH"/>
        </w:rPr>
      </w:pPr>
      <w:r>
        <w:rPr>
          <w:rFonts w:ascii="Wingdings 3" w:hAnsi="Wingdings 3"/>
          <w:sz w:val="15"/>
          <w:szCs w:val="15"/>
        </w:rPr>
        <w:t></w:t>
      </w:r>
      <w:r>
        <w:rPr>
          <w:rFonts w:ascii="Wingdings 3" w:hAnsi="Wingdings 3"/>
          <w:sz w:val="15"/>
          <w:szCs w:val="15"/>
        </w:rPr>
        <w:t></w:t>
      </w:r>
      <w:proofErr w:type="spellStart"/>
      <w:r w:rsidR="0038751C" w:rsidRPr="009525FF">
        <w:rPr>
          <w:rFonts w:asciiTheme="minorHAnsi" w:hAnsiTheme="minorHAnsi" w:cstheme="minorHAnsi"/>
          <w:sz w:val="18"/>
          <w:szCs w:val="18"/>
          <w:lang w:val="fr-CH"/>
        </w:rPr>
        <w:t>agridea</w:t>
      </w:r>
      <w:proofErr w:type="spellEnd"/>
      <w:r w:rsidR="0038751C" w:rsidRPr="009525FF">
        <w:rPr>
          <w:rFonts w:asciiTheme="minorHAnsi" w:hAnsiTheme="minorHAnsi" w:cstheme="minorHAnsi"/>
          <w:sz w:val="18"/>
          <w:szCs w:val="18"/>
          <w:lang w:val="fr-CH"/>
        </w:rPr>
        <w:t xml:space="preserve">, </w:t>
      </w:r>
      <w:proofErr w:type="gramStart"/>
      <w:r w:rsidR="0038751C" w:rsidRPr="009525FF">
        <w:rPr>
          <w:rFonts w:asciiTheme="minorHAnsi" w:hAnsiTheme="minorHAnsi" w:cstheme="minorHAnsi"/>
          <w:sz w:val="18"/>
          <w:szCs w:val="18"/>
          <w:lang w:val="fr-CH"/>
        </w:rPr>
        <w:t>2023 :</w:t>
      </w:r>
      <w:proofErr w:type="gramEnd"/>
      <w:r w:rsidR="0038751C" w:rsidRPr="009525FF">
        <w:rPr>
          <w:rFonts w:asciiTheme="minorHAnsi" w:hAnsiTheme="minorHAnsi" w:cstheme="minorHAnsi"/>
          <w:sz w:val="18"/>
          <w:szCs w:val="18"/>
          <w:lang w:val="fr-CH"/>
        </w:rPr>
        <w:t xml:space="preserve"> Outil d'autocontrôle – produits phytosanitaires et protection de l'eau</w:t>
      </w:r>
    </w:p>
    <w:p w14:paraId="2FAAE8D1" w14:textId="2615AAA0" w:rsidR="00555E47" w:rsidRPr="009525FF" w:rsidRDefault="009525FF" w:rsidP="00207113">
      <w:pPr>
        <w:widowControl w:val="0"/>
        <w:ind w:right="299"/>
        <w:rPr>
          <w:rFonts w:asciiTheme="minorHAnsi" w:hAnsiTheme="minorHAnsi" w:cstheme="minorHAnsi"/>
          <w:sz w:val="18"/>
          <w:szCs w:val="18"/>
          <w:lang w:val="fr-CH"/>
        </w:rPr>
      </w:pPr>
      <w:r>
        <w:rPr>
          <w:rFonts w:ascii="Wingdings 3" w:hAnsi="Wingdings 3"/>
          <w:sz w:val="15"/>
          <w:szCs w:val="15"/>
        </w:rPr>
        <w:t></w:t>
      </w:r>
      <w:r>
        <w:rPr>
          <w:rFonts w:ascii="Wingdings 3" w:hAnsi="Wingdings 3"/>
          <w:sz w:val="15"/>
          <w:szCs w:val="15"/>
        </w:rPr>
        <w:t></w:t>
      </w:r>
      <w:r w:rsidR="0038751C" w:rsidRPr="009525FF">
        <w:rPr>
          <w:rFonts w:asciiTheme="minorHAnsi" w:hAnsiTheme="minorHAnsi" w:cstheme="minorHAnsi"/>
          <w:sz w:val="15"/>
          <w:szCs w:val="15"/>
          <w:lang w:val="fr-CH"/>
        </w:rPr>
        <w:t xml:space="preserve"> </w:t>
      </w:r>
      <w:proofErr w:type="gramStart"/>
      <w:r w:rsidR="00555E47" w:rsidRPr="009525FF">
        <w:rPr>
          <w:rFonts w:asciiTheme="minorHAnsi" w:hAnsiTheme="minorHAnsi" w:cstheme="minorHAnsi"/>
          <w:sz w:val="18"/>
          <w:szCs w:val="18"/>
          <w:lang w:val="fr-CH"/>
        </w:rPr>
        <w:t>DEULA ,</w:t>
      </w:r>
      <w:proofErr w:type="gramEnd"/>
      <w:r w:rsidR="00555E47" w:rsidRPr="009525FF">
        <w:rPr>
          <w:rFonts w:asciiTheme="minorHAnsi" w:hAnsiTheme="minorHAnsi" w:cstheme="minorHAnsi"/>
          <w:sz w:val="18"/>
          <w:szCs w:val="18"/>
          <w:lang w:val="fr-CH"/>
        </w:rPr>
        <w:t xml:space="preserve"> 2020 : Liste de contrôle pour la lutte antiparasitaire intégrée sur les terrains de golf</w:t>
      </w:r>
    </w:p>
    <w:p w14:paraId="56EDFC7F" w14:textId="2597CDE3" w:rsidR="002C37E4" w:rsidRPr="009525FF" w:rsidRDefault="009525FF" w:rsidP="00207113">
      <w:pPr>
        <w:widowControl w:val="0"/>
        <w:ind w:right="299"/>
        <w:rPr>
          <w:rFonts w:asciiTheme="minorHAnsi" w:hAnsiTheme="minorHAnsi" w:cstheme="minorHAnsi"/>
          <w:sz w:val="18"/>
          <w:szCs w:val="18"/>
          <w:lang w:val="fr-CH"/>
        </w:rPr>
      </w:pPr>
      <w:r>
        <w:rPr>
          <w:rFonts w:ascii="Wingdings 3" w:hAnsi="Wingdings 3"/>
          <w:sz w:val="15"/>
          <w:szCs w:val="15"/>
        </w:rPr>
        <w:t></w:t>
      </w:r>
      <w:r>
        <w:rPr>
          <w:rFonts w:ascii="Wingdings 3" w:hAnsi="Wingdings 3"/>
          <w:sz w:val="15"/>
          <w:szCs w:val="15"/>
        </w:rPr>
        <w:t></w:t>
      </w:r>
      <w:r w:rsidR="002C37E4" w:rsidRPr="009525FF">
        <w:rPr>
          <w:rFonts w:asciiTheme="minorHAnsi" w:hAnsiTheme="minorHAnsi" w:cstheme="minorHAnsi"/>
          <w:sz w:val="15"/>
          <w:szCs w:val="15"/>
          <w:lang w:val="fr-CH"/>
        </w:rPr>
        <w:t xml:space="preserve"> </w:t>
      </w:r>
      <w:r w:rsidR="002C37E4" w:rsidRPr="009525FF">
        <w:rPr>
          <w:rFonts w:asciiTheme="minorHAnsi" w:hAnsiTheme="minorHAnsi" w:cstheme="minorHAnsi"/>
          <w:sz w:val="18"/>
          <w:szCs w:val="18"/>
          <w:lang w:val="fr-CH"/>
        </w:rPr>
        <w:t xml:space="preserve">Association allemande de golf, </w:t>
      </w:r>
      <w:proofErr w:type="gramStart"/>
      <w:r w:rsidR="002C37E4" w:rsidRPr="009525FF">
        <w:rPr>
          <w:rFonts w:asciiTheme="minorHAnsi" w:hAnsiTheme="minorHAnsi" w:cstheme="minorHAnsi"/>
          <w:sz w:val="18"/>
          <w:szCs w:val="18"/>
          <w:lang w:val="fr-CH"/>
        </w:rPr>
        <w:t>2022 :</w:t>
      </w:r>
      <w:proofErr w:type="gramEnd"/>
      <w:r w:rsidR="002C37E4" w:rsidRPr="009525FF">
        <w:rPr>
          <w:rFonts w:asciiTheme="minorHAnsi" w:hAnsiTheme="minorHAnsi" w:cstheme="minorHAnsi"/>
          <w:sz w:val="18"/>
          <w:szCs w:val="18"/>
          <w:lang w:val="fr-CH"/>
        </w:rPr>
        <w:t xml:space="preserve"> Questionnaire sur la mise en œuvre des principes généraux de la lutte intégrée contre les ravageurs</w:t>
      </w:r>
    </w:p>
    <w:p w14:paraId="68027DAD" w14:textId="7446BA6F" w:rsidR="002C37E4" w:rsidRPr="009525FF" w:rsidRDefault="009525FF" w:rsidP="00207113">
      <w:pPr>
        <w:widowControl w:val="0"/>
        <w:ind w:right="299"/>
        <w:rPr>
          <w:rFonts w:asciiTheme="minorHAnsi" w:hAnsiTheme="minorHAnsi" w:cstheme="minorHAnsi"/>
          <w:sz w:val="18"/>
          <w:szCs w:val="18"/>
          <w:lang w:val="fr-CH"/>
        </w:rPr>
      </w:pPr>
      <w:r>
        <w:rPr>
          <w:rFonts w:ascii="Wingdings 3" w:hAnsi="Wingdings 3"/>
          <w:sz w:val="15"/>
          <w:szCs w:val="15"/>
        </w:rPr>
        <w:t></w:t>
      </w:r>
      <w:r>
        <w:rPr>
          <w:rFonts w:ascii="Wingdings 3" w:hAnsi="Wingdings 3"/>
          <w:sz w:val="15"/>
          <w:szCs w:val="15"/>
        </w:rPr>
        <w:t></w:t>
      </w:r>
      <w:proofErr w:type="spellStart"/>
      <w:r w:rsidR="002C37E4" w:rsidRPr="009525FF">
        <w:rPr>
          <w:rFonts w:asciiTheme="minorHAnsi" w:hAnsiTheme="minorHAnsi" w:cstheme="minorHAnsi"/>
          <w:sz w:val="15"/>
          <w:szCs w:val="15"/>
          <w:lang w:val="fr-CH"/>
        </w:rPr>
        <w:t>Swiss</w:t>
      </w:r>
      <w:proofErr w:type="spellEnd"/>
      <w:r w:rsidR="002C37E4" w:rsidRPr="009525FF">
        <w:rPr>
          <w:rFonts w:asciiTheme="minorHAnsi" w:hAnsiTheme="minorHAnsi" w:cstheme="minorHAnsi"/>
          <w:sz w:val="15"/>
          <w:szCs w:val="15"/>
          <w:lang w:val="fr-CH"/>
        </w:rPr>
        <w:t xml:space="preserve"> GAP</w:t>
      </w:r>
      <w:r w:rsidR="002C37E4" w:rsidRPr="009525FF">
        <w:rPr>
          <w:rFonts w:asciiTheme="minorHAnsi" w:hAnsiTheme="minorHAnsi" w:cstheme="minorHAnsi"/>
          <w:sz w:val="18"/>
          <w:szCs w:val="18"/>
          <w:lang w:val="fr-CH"/>
        </w:rPr>
        <w:t xml:space="preserve">, </w:t>
      </w:r>
      <w:proofErr w:type="gramStart"/>
      <w:r w:rsidR="002C37E4" w:rsidRPr="009525FF">
        <w:rPr>
          <w:rFonts w:asciiTheme="minorHAnsi" w:hAnsiTheme="minorHAnsi" w:cstheme="minorHAnsi"/>
          <w:sz w:val="18"/>
          <w:szCs w:val="18"/>
          <w:lang w:val="fr-CH"/>
        </w:rPr>
        <w:t>2020 :</w:t>
      </w:r>
      <w:proofErr w:type="gramEnd"/>
      <w:r w:rsidR="002C37E4" w:rsidRPr="009525FF">
        <w:rPr>
          <w:rFonts w:asciiTheme="minorHAnsi" w:hAnsiTheme="minorHAnsi" w:cstheme="minorHAnsi"/>
          <w:sz w:val="18"/>
          <w:szCs w:val="18"/>
          <w:lang w:val="fr-CH"/>
        </w:rPr>
        <w:t xml:space="preserve"> Liste de contrôle Exigences techniques (agriculture) </w:t>
      </w:r>
    </w:p>
    <w:p w14:paraId="553F7A63" w14:textId="23DF0FF6" w:rsidR="0038751C" w:rsidRPr="009525FF" w:rsidRDefault="009525FF" w:rsidP="00207113">
      <w:pPr>
        <w:widowControl w:val="0"/>
        <w:ind w:right="299"/>
        <w:rPr>
          <w:rFonts w:asciiTheme="minorHAnsi" w:hAnsiTheme="minorHAnsi" w:cstheme="minorHAnsi"/>
          <w:sz w:val="18"/>
          <w:szCs w:val="18"/>
          <w:lang w:val="fr-CH"/>
        </w:rPr>
      </w:pPr>
      <w:r>
        <w:rPr>
          <w:rFonts w:ascii="Wingdings 3" w:hAnsi="Wingdings 3"/>
          <w:sz w:val="15"/>
          <w:szCs w:val="15"/>
        </w:rPr>
        <w:t></w:t>
      </w:r>
      <w:r>
        <w:rPr>
          <w:rFonts w:ascii="Wingdings 3" w:hAnsi="Wingdings 3"/>
          <w:sz w:val="15"/>
          <w:szCs w:val="15"/>
        </w:rPr>
        <w:t></w:t>
      </w:r>
      <w:r w:rsidR="002C37E4" w:rsidRPr="009525FF">
        <w:rPr>
          <w:rFonts w:asciiTheme="minorHAnsi" w:hAnsiTheme="minorHAnsi" w:cstheme="minorHAnsi"/>
          <w:sz w:val="15"/>
          <w:szCs w:val="15"/>
          <w:lang w:val="fr-CH"/>
        </w:rPr>
        <w:t xml:space="preserve">Commentaires de divers Head </w:t>
      </w:r>
      <w:proofErr w:type="spellStart"/>
      <w:r w:rsidR="002C37E4" w:rsidRPr="009525FF">
        <w:rPr>
          <w:rFonts w:asciiTheme="minorHAnsi" w:hAnsiTheme="minorHAnsi" w:cstheme="minorHAnsi"/>
          <w:sz w:val="15"/>
          <w:szCs w:val="15"/>
          <w:lang w:val="fr-CH"/>
        </w:rPr>
        <w:t>Greenkeepers</w:t>
      </w:r>
      <w:proofErr w:type="spellEnd"/>
      <w:r w:rsidR="0038751C" w:rsidRPr="009525FF">
        <w:rPr>
          <w:rFonts w:asciiTheme="minorHAnsi" w:hAnsiTheme="minorHAnsi" w:cstheme="minorHAnsi"/>
          <w:sz w:val="18"/>
          <w:szCs w:val="18"/>
          <w:lang w:val="fr-CH"/>
        </w:rPr>
        <w:t xml:space="preserve"> et d'autres professionnels de l'industrie du golf</w:t>
      </w:r>
    </w:p>
    <w:p w14:paraId="2719430A" w14:textId="6436BF70" w:rsidR="002C37E4" w:rsidRPr="009525FF" w:rsidRDefault="009525FF" w:rsidP="00207113">
      <w:pPr>
        <w:widowControl w:val="0"/>
        <w:ind w:right="299"/>
        <w:rPr>
          <w:rFonts w:asciiTheme="minorHAnsi" w:hAnsiTheme="minorHAnsi" w:cstheme="minorHAnsi"/>
          <w:sz w:val="18"/>
          <w:szCs w:val="18"/>
          <w:lang w:val="fr-CH"/>
        </w:rPr>
      </w:pPr>
      <w:r>
        <w:rPr>
          <w:rFonts w:ascii="Wingdings 3" w:hAnsi="Wingdings 3"/>
          <w:sz w:val="15"/>
          <w:szCs w:val="15"/>
        </w:rPr>
        <w:t></w:t>
      </w:r>
      <w:r>
        <w:rPr>
          <w:rFonts w:ascii="Wingdings 3" w:hAnsi="Wingdings 3"/>
          <w:sz w:val="15"/>
          <w:szCs w:val="15"/>
        </w:rPr>
        <w:t></w:t>
      </w:r>
      <w:r w:rsidR="0038751C" w:rsidRPr="009525FF">
        <w:rPr>
          <w:rFonts w:asciiTheme="minorHAnsi" w:hAnsiTheme="minorHAnsi" w:cstheme="minorHAnsi"/>
          <w:sz w:val="15"/>
          <w:szCs w:val="15"/>
          <w:lang w:val="fr-CH"/>
        </w:rPr>
        <w:t xml:space="preserve"> </w:t>
      </w:r>
      <w:r w:rsidR="00906707" w:rsidRPr="009525FF">
        <w:rPr>
          <w:rFonts w:asciiTheme="minorHAnsi" w:hAnsiTheme="minorHAnsi" w:cstheme="minorHAnsi"/>
          <w:sz w:val="18"/>
          <w:szCs w:val="18"/>
          <w:lang w:val="fr-CH"/>
        </w:rPr>
        <w:t xml:space="preserve">Feedback de différentes agences cantonales de l'environnement, des services d'inspection des produits chimiques, de </w:t>
      </w:r>
      <w:proofErr w:type="spellStart"/>
      <w:r w:rsidR="00906707" w:rsidRPr="009525FF">
        <w:rPr>
          <w:rFonts w:asciiTheme="minorHAnsi" w:hAnsiTheme="minorHAnsi" w:cstheme="minorHAnsi"/>
          <w:sz w:val="18"/>
          <w:szCs w:val="18"/>
          <w:lang w:val="fr-CH"/>
        </w:rPr>
        <w:t>ChemSuisse</w:t>
      </w:r>
      <w:proofErr w:type="spellEnd"/>
      <w:r w:rsidR="00906707" w:rsidRPr="009525FF">
        <w:rPr>
          <w:rFonts w:asciiTheme="minorHAnsi" w:hAnsiTheme="minorHAnsi" w:cstheme="minorHAnsi"/>
          <w:sz w:val="18"/>
          <w:szCs w:val="18"/>
          <w:lang w:val="fr-CH"/>
        </w:rPr>
        <w:t xml:space="preserve"> et de l'OFEV</w:t>
      </w:r>
    </w:p>
    <w:p w14:paraId="69A6D158" w14:textId="77777777" w:rsidR="002C37E4" w:rsidRPr="009525FF" w:rsidRDefault="002C37E4" w:rsidP="00207113">
      <w:pPr>
        <w:widowControl w:val="0"/>
        <w:ind w:right="299"/>
        <w:rPr>
          <w:rFonts w:asciiTheme="minorHAnsi" w:hAnsiTheme="minorHAnsi" w:cstheme="minorHAnsi"/>
          <w:sz w:val="18"/>
          <w:szCs w:val="18"/>
          <w:lang w:val="fr-CH"/>
        </w:rPr>
      </w:pPr>
    </w:p>
    <w:p w14:paraId="61545A49" w14:textId="77777777" w:rsidR="002C37E4" w:rsidRPr="009525FF" w:rsidRDefault="002C37E4" w:rsidP="00207113">
      <w:pPr>
        <w:widowControl w:val="0"/>
        <w:ind w:right="299"/>
        <w:rPr>
          <w:rFonts w:cs="Arial"/>
          <w:sz w:val="18"/>
          <w:szCs w:val="18"/>
          <w:lang w:val="fr-CH"/>
        </w:rPr>
      </w:pPr>
    </w:p>
    <w:p w14:paraId="5A6EBB21" w14:textId="30261E35" w:rsidR="002C37E4" w:rsidRPr="009525FF" w:rsidRDefault="002C37E4" w:rsidP="00207113">
      <w:pPr>
        <w:widowControl w:val="0"/>
        <w:ind w:right="299"/>
        <w:rPr>
          <w:rFonts w:cs="Arial"/>
          <w:sz w:val="18"/>
          <w:szCs w:val="18"/>
          <w:lang w:val="fr-CH"/>
        </w:rPr>
      </w:pPr>
    </w:p>
    <w:sectPr w:rsidR="002C37E4" w:rsidRPr="009525FF" w:rsidSect="00760FAE">
      <w:headerReference w:type="default" r:id="rId13"/>
      <w:footerReference w:type="even" r:id="rId14"/>
      <w:footerReference w:type="default" r:id="rId15"/>
      <w:headerReference w:type="first" r:id="rId16"/>
      <w:footerReference w:type="first" r:id="rId17"/>
      <w:pgSz w:w="16840" w:h="11907" w:orient="landscape" w:code="9"/>
      <w:pgMar w:top="124" w:right="851" w:bottom="1418" w:left="85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34F9" w14:textId="77777777" w:rsidR="00663FFC" w:rsidRDefault="00663FFC">
      <w:r>
        <w:separator/>
      </w:r>
    </w:p>
  </w:endnote>
  <w:endnote w:type="continuationSeparator" w:id="0">
    <w:p w14:paraId="224D8038" w14:textId="77777777" w:rsidR="00663FFC" w:rsidRDefault="0066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11482251"/>
      <w:docPartObj>
        <w:docPartGallery w:val="Page Numbers (Bottom of Page)"/>
        <w:docPartUnique/>
      </w:docPartObj>
    </w:sdtPr>
    <w:sdtEndPr>
      <w:rPr>
        <w:rStyle w:val="Numrodepage"/>
      </w:rPr>
    </w:sdtEndPr>
    <w:sdtContent>
      <w:p w14:paraId="67B3853B" w14:textId="5E8D791F" w:rsidR="00906707" w:rsidRDefault="00906707" w:rsidP="0009042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D17B9E0" w14:textId="77777777" w:rsidR="00906707" w:rsidRDefault="00906707" w:rsidP="00635D0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13292528"/>
      <w:docPartObj>
        <w:docPartGallery w:val="Page Numbers (Bottom of Page)"/>
        <w:docPartUnique/>
      </w:docPartObj>
    </w:sdtPr>
    <w:sdtEndPr>
      <w:rPr>
        <w:rStyle w:val="Numrodepage"/>
      </w:rPr>
    </w:sdtEndPr>
    <w:sdtContent>
      <w:p w14:paraId="465D1298" w14:textId="4DD444FE" w:rsidR="00906707" w:rsidRPr="009525FF" w:rsidRDefault="00906707" w:rsidP="00090427">
        <w:pPr>
          <w:pStyle w:val="Pieddepage"/>
          <w:framePr w:wrap="none" w:vAnchor="text" w:hAnchor="margin" w:xAlign="right" w:y="1"/>
          <w:rPr>
            <w:rStyle w:val="Numrodepage"/>
            <w:lang w:val="fr-CH"/>
          </w:rPr>
        </w:pPr>
        <w:r>
          <w:rPr>
            <w:rStyle w:val="Numrodepage"/>
          </w:rPr>
          <w:fldChar w:fldCharType="begin"/>
        </w:r>
        <w:r w:rsidRPr="009525FF">
          <w:rPr>
            <w:rStyle w:val="Numrodepage"/>
            <w:lang w:val="fr-CH"/>
          </w:rPr>
          <w:instrText xml:space="preserve"> PAGE </w:instrText>
        </w:r>
        <w:r>
          <w:rPr>
            <w:rStyle w:val="Numrodepage"/>
          </w:rPr>
          <w:fldChar w:fldCharType="separate"/>
        </w:r>
        <w:r w:rsidRPr="009525FF">
          <w:rPr>
            <w:rStyle w:val="Numrodepage"/>
            <w:noProof/>
            <w:lang w:val="fr-CH"/>
          </w:rPr>
          <w:t>2</w:t>
        </w:r>
        <w:r>
          <w:rPr>
            <w:rStyle w:val="Numrodepage"/>
          </w:rPr>
          <w:fldChar w:fldCharType="end"/>
        </w:r>
      </w:p>
    </w:sdtContent>
  </w:sdt>
  <w:p w14:paraId="027594C7" w14:textId="30A90F7C" w:rsidR="00906707" w:rsidRPr="009525FF" w:rsidRDefault="00906707" w:rsidP="00906707">
    <w:pPr>
      <w:pStyle w:val="Pieddepage"/>
      <w:ind w:right="360"/>
      <w:rPr>
        <w:lang w:val="fr-CH"/>
      </w:rPr>
    </w:pPr>
    <w:r w:rsidRPr="009525FF">
      <w:rPr>
        <w:lang w:val="fr-CH"/>
      </w:rPr>
      <w:t xml:space="preserve">Listes de contrôle </w:t>
    </w:r>
    <w:r w:rsidR="009525FF">
      <w:rPr>
        <w:lang w:val="fr-CH"/>
      </w:rPr>
      <w:t>des locaux phytosanitaires</w:t>
    </w:r>
    <w:r w:rsidRPr="009525FF">
      <w:rPr>
        <w:lang w:val="fr-CH"/>
      </w:rPr>
      <w:t xml:space="preserve"> : novembre 2023 | </w:t>
    </w:r>
    <w:proofErr w:type="spellStart"/>
    <w:r w:rsidRPr="009525FF">
      <w:rPr>
        <w:lang w:val="fr-CH"/>
      </w:rPr>
      <w:t>Sanu</w:t>
    </w:r>
    <w:proofErr w:type="spellEnd"/>
    <w:r w:rsidRPr="009525FF">
      <w:rPr>
        <w:lang w:val="fr-CH"/>
      </w:rPr>
      <w:t xml:space="preserve"> </w:t>
    </w:r>
    <w:r w:rsidR="009525FF">
      <w:rPr>
        <w:lang w:val="fr-CH"/>
      </w:rPr>
      <w:t>SA</w:t>
    </w:r>
    <w:r w:rsidRPr="009525FF">
      <w:rPr>
        <w:lang w:val="fr-CH"/>
      </w:rPr>
      <w:tab/>
    </w:r>
    <w:r w:rsidRPr="009525FF">
      <w:rPr>
        <w:lang w:val="fr-CH"/>
      </w:rPr>
      <w:tab/>
    </w:r>
    <w:r w:rsidRPr="009525FF">
      <w:rPr>
        <w:lang w:val="fr-CH"/>
      </w:rPr>
      <w:tab/>
    </w:r>
    <w:r w:rsidRPr="009525FF">
      <w:rPr>
        <w:lang w:val="fr-CH"/>
      </w:rPr>
      <w:tab/>
    </w:r>
    <w:r w:rsidRPr="009525FF">
      <w:rPr>
        <w:lang w:val="fr-CH"/>
      </w:rPr>
      <w:tab/>
    </w:r>
    <w:r w:rsidRPr="009525FF">
      <w:rPr>
        <w:lang w:val="fr-CH"/>
      </w:rPr>
      <w:tab/>
    </w:r>
    <w:r w:rsidRPr="009525FF">
      <w:rPr>
        <w:lang w:val="fr-CH"/>
      </w:rPr>
      <w:tab/>
    </w:r>
    <w:r w:rsidRPr="009525FF">
      <w:rPr>
        <w:lang w:val="fr-CH"/>
      </w:rPr>
      <w:tab/>
    </w:r>
    <w:r w:rsidRPr="009525FF">
      <w:rPr>
        <w:lang w:val="fr-CH"/>
      </w:rPr>
      <w:tab/>
    </w:r>
    <w:r w:rsidRPr="009525FF">
      <w:rPr>
        <w:lang w:val="fr-CH"/>
      </w:rPr>
      <w:tab/>
    </w:r>
    <w:r w:rsidRPr="009525FF">
      <w:rPr>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F9E6" w14:textId="3EAE5C3B" w:rsidR="005B3727" w:rsidRDefault="005B3727" w:rsidP="002E0DBE">
    <w:pPr>
      <w:pStyle w:val="Pieddepage"/>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A39B" w14:textId="77777777" w:rsidR="00663FFC" w:rsidRDefault="00663FFC">
      <w:r>
        <w:separator/>
      </w:r>
    </w:p>
  </w:footnote>
  <w:footnote w:type="continuationSeparator" w:id="0">
    <w:p w14:paraId="467F2934" w14:textId="77777777" w:rsidR="00663FFC" w:rsidRDefault="00663FFC">
      <w:r>
        <w:continuationSeparator/>
      </w:r>
    </w:p>
  </w:footnote>
  <w:footnote w:id="1">
    <w:p w14:paraId="68B31D4A" w14:textId="4752041C" w:rsidR="001E6F61" w:rsidRPr="009525FF" w:rsidRDefault="009525FF" w:rsidP="009525FF">
      <w:pPr>
        <w:pStyle w:val="Notedebasdepage"/>
        <w:rPr>
          <w:sz w:val="18"/>
          <w:szCs w:val="18"/>
          <w:lang w:val="fr-CH"/>
        </w:rPr>
      </w:pPr>
      <w:r w:rsidRPr="00963411">
        <w:rPr>
          <w:rStyle w:val="Appelnotedebasdep"/>
          <w:sz w:val="18"/>
          <w:szCs w:val="18"/>
        </w:rPr>
        <w:footnoteRef/>
      </w:r>
      <w:r w:rsidRPr="009525FF">
        <w:rPr>
          <w:sz w:val="18"/>
          <w:szCs w:val="18"/>
          <w:lang w:val="fr-CH"/>
        </w:rPr>
        <w:t xml:space="preserve"> Les produits autorisés en Suisse ont un numéro W (voir étiquette ou bon de livraison). Les produits qui entrent en Suisse par le biais d'importations parallèles ne commencent pas par un W, mais par la première lettre de leur pays d'origine. Pour savoir si un produit est autorisé ou non en Suisse, il faut le consulter dans la liste des produits phytopharmaceutiques de l'OSAV.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4CAB" w14:textId="5566D6AB" w:rsidR="005B3727" w:rsidRDefault="005B3727">
    <w:pPr>
      <w:pStyle w:val="En-tte"/>
    </w:pPr>
  </w:p>
  <w:p w14:paraId="013EC86A" w14:textId="77777777" w:rsidR="005B3727" w:rsidRDefault="005B37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FFCDE" w14:textId="2F3B823B" w:rsidR="005B3727" w:rsidRDefault="005B3727">
    <w:pPr>
      <w:pStyle w:val="En-tte"/>
    </w:pPr>
  </w:p>
  <w:p w14:paraId="7644A324" w14:textId="77777777" w:rsidR="005B3727" w:rsidRDefault="005B3727">
    <w:pPr>
      <w:pStyle w:val="En-tte"/>
    </w:pPr>
  </w:p>
  <w:p w14:paraId="42339BC2" w14:textId="2A5EE85E" w:rsidR="005B3727" w:rsidRPr="006B2758" w:rsidRDefault="00F825A8" w:rsidP="00F825A8">
    <w:pPr>
      <w:pStyle w:val="En-tte"/>
      <w:tabs>
        <w:tab w:val="clear" w:pos="4536"/>
        <w:tab w:val="clear" w:pos="9072"/>
      </w:tabs>
      <w:rPr>
        <w:i/>
        <w:iCs/>
        <w:color w:val="00B0F0"/>
      </w:rPr>
    </w:pPr>
    <w:r>
      <w:tab/>
    </w:r>
    <w:r>
      <w:tab/>
    </w:r>
    <w:r>
      <w:tab/>
    </w:r>
    <w:r>
      <w:tab/>
    </w:r>
    <w:r>
      <w:tab/>
    </w:r>
    <w:r>
      <w:tab/>
      <w:t xml:space="preserve">    </w:t>
    </w:r>
    <w:r w:rsidR="00760FAE">
      <w:tab/>
    </w:r>
    <w:r w:rsidR="00760FAE">
      <w:tab/>
    </w:r>
    <w:r w:rsidR="00760FAE">
      <w:tab/>
    </w:r>
    <w:r w:rsidR="00760FAE">
      <w:tab/>
    </w:r>
    <w:r w:rsidR="00760FAE">
      <w:tab/>
    </w:r>
    <w:r w:rsidR="00760FAE">
      <w:tab/>
    </w:r>
    <w:r w:rsidR="00760FAE">
      <w:tab/>
    </w:r>
    <w:r w:rsidR="00760FAE">
      <w:tab/>
    </w:r>
    <w:r w:rsidR="00760FAE">
      <w:tab/>
    </w:r>
    <w:r w:rsidR="00760FAE">
      <w:tab/>
    </w:r>
    <w:r w:rsidR="00760FAE">
      <w:tab/>
    </w:r>
    <w:r w:rsidR="006B2758" w:rsidRPr="006B2758">
      <w:rPr>
        <w:i/>
        <w:iCs/>
        <w:color w:val="00B0F0"/>
      </w:rPr>
      <w:t xml:space="preserve">Parcours de golf LOGO </w:t>
    </w:r>
  </w:p>
  <w:p w14:paraId="50EB28BC" w14:textId="77777777" w:rsidR="005B3727" w:rsidRDefault="005B3727" w:rsidP="00760FAE">
    <w:pPr>
      <w:pStyle w:val="En-tte"/>
      <w:ind w:firstLine="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C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E3C68"/>
    <w:multiLevelType w:val="singleLevel"/>
    <w:tmpl w:val="1E74CF6E"/>
    <w:lvl w:ilvl="0">
      <w:start w:val="2"/>
      <w:numFmt w:val="upperRoman"/>
      <w:lvlText w:val="%1."/>
      <w:lvlJc w:val="left"/>
      <w:pPr>
        <w:tabs>
          <w:tab w:val="num" w:pos="720"/>
        </w:tabs>
        <w:ind w:left="720" w:hanging="720"/>
      </w:pPr>
      <w:rPr>
        <w:rFonts w:hint="default"/>
        <w:b/>
        <w:sz w:val="24"/>
      </w:rPr>
    </w:lvl>
  </w:abstractNum>
  <w:abstractNum w:abstractNumId="2" w15:restartNumberingAfterBreak="0">
    <w:nsid w:val="0EBD2A92"/>
    <w:multiLevelType w:val="singleLevel"/>
    <w:tmpl w:val="480AFD96"/>
    <w:lvl w:ilvl="0">
      <w:start w:val="1"/>
      <w:numFmt w:val="bullet"/>
      <w:lvlText w:val=""/>
      <w:lvlJc w:val="left"/>
      <w:pPr>
        <w:tabs>
          <w:tab w:val="num" w:pos="570"/>
        </w:tabs>
        <w:ind w:left="570" w:hanging="570"/>
      </w:pPr>
      <w:rPr>
        <w:rFonts w:ascii="Wingdings" w:hAnsi="Wingdings" w:hint="default"/>
      </w:rPr>
    </w:lvl>
  </w:abstractNum>
  <w:abstractNum w:abstractNumId="3" w15:restartNumberingAfterBreak="0">
    <w:nsid w:val="17ED1757"/>
    <w:multiLevelType w:val="hybridMultilevel"/>
    <w:tmpl w:val="130876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46727C"/>
    <w:multiLevelType w:val="hybridMultilevel"/>
    <w:tmpl w:val="51ACAA4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F21163B"/>
    <w:multiLevelType w:val="hybridMultilevel"/>
    <w:tmpl w:val="F3A6E77E"/>
    <w:lvl w:ilvl="0" w:tplc="04070001">
      <w:start w:val="1"/>
      <w:numFmt w:val="bullet"/>
      <w:lvlText w:val=""/>
      <w:lvlJc w:val="left"/>
      <w:pPr>
        <w:tabs>
          <w:tab w:val="num" w:pos="417"/>
        </w:tabs>
        <w:ind w:left="41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2C66EC"/>
    <w:multiLevelType w:val="hybridMultilevel"/>
    <w:tmpl w:val="50542B88"/>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73532DE"/>
    <w:multiLevelType w:val="hybridMultilevel"/>
    <w:tmpl w:val="3F0ABC44"/>
    <w:lvl w:ilvl="0" w:tplc="283CE3BE">
      <w:start w:val="1"/>
      <w:numFmt w:val="decimal"/>
      <w:lvlText w:val="%1)"/>
      <w:lvlJc w:val="left"/>
      <w:pPr>
        <w:ind w:left="720" w:hanging="360"/>
      </w:pPr>
      <w:rPr>
        <w:rFonts w:hint="default"/>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9942824"/>
    <w:multiLevelType w:val="singleLevel"/>
    <w:tmpl w:val="480AFD96"/>
    <w:lvl w:ilvl="0">
      <w:start w:val="1"/>
      <w:numFmt w:val="bullet"/>
      <w:lvlText w:val=""/>
      <w:lvlJc w:val="left"/>
      <w:pPr>
        <w:tabs>
          <w:tab w:val="num" w:pos="570"/>
        </w:tabs>
        <w:ind w:left="570" w:hanging="570"/>
      </w:pPr>
      <w:rPr>
        <w:rFonts w:ascii="Wingdings" w:hAnsi="Wingdings" w:hint="default"/>
      </w:rPr>
    </w:lvl>
  </w:abstractNum>
  <w:abstractNum w:abstractNumId="9" w15:restartNumberingAfterBreak="0">
    <w:nsid w:val="6EE75D73"/>
    <w:multiLevelType w:val="hybridMultilevel"/>
    <w:tmpl w:val="87044EC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F7651B9"/>
    <w:multiLevelType w:val="hybridMultilevel"/>
    <w:tmpl w:val="E9562E3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6FFE2BB8"/>
    <w:multiLevelType w:val="hybridMultilevel"/>
    <w:tmpl w:val="F3A6E77E"/>
    <w:lvl w:ilvl="0" w:tplc="04A6C57A">
      <w:start w:val="1"/>
      <w:numFmt w:val="bullet"/>
      <w:lvlText w:val="-"/>
      <w:lvlJc w:val="left"/>
      <w:pPr>
        <w:tabs>
          <w:tab w:val="num" w:pos="417"/>
        </w:tabs>
        <w:ind w:left="227" w:hanging="17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8"/>
  </w:num>
  <w:num w:numId="4">
    <w:abstractNumId w:val="0"/>
  </w:num>
  <w:num w:numId="5">
    <w:abstractNumId w:val="9"/>
  </w:num>
  <w:num w:numId="6">
    <w:abstractNumId w:val="11"/>
  </w:num>
  <w:num w:numId="7">
    <w:abstractNumId w:val="5"/>
  </w:num>
  <w:num w:numId="8">
    <w:abstractNumId w:val="10"/>
  </w:num>
  <w:num w:numId="9">
    <w:abstractNumId w:val="7"/>
  </w:num>
  <w:num w:numId="10">
    <w:abstractNumId w:val="6"/>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hideSpellingErrors/>
  <w:hideGrammaticalErrors/>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de-DE" w:vendorID="64" w:dllVersion="0" w:nlCheck="1" w:checkStyle="0"/>
  <w:activeWritingStyle w:appName="MSWord" w:lang="de-CH" w:vendorID="64" w:dllVersion="4096" w:nlCheck="1" w:checkStyle="0"/>
  <w:activeWritingStyle w:appName="MSWord" w:lang="fr-CH"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5D"/>
    <w:rsid w:val="00003496"/>
    <w:rsid w:val="000127B9"/>
    <w:rsid w:val="00012A05"/>
    <w:rsid w:val="0001429B"/>
    <w:rsid w:val="0001517D"/>
    <w:rsid w:val="00030A26"/>
    <w:rsid w:val="00032AB4"/>
    <w:rsid w:val="00037C99"/>
    <w:rsid w:val="00041D16"/>
    <w:rsid w:val="00041D3F"/>
    <w:rsid w:val="00050E64"/>
    <w:rsid w:val="000674B7"/>
    <w:rsid w:val="0007048B"/>
    <w:rsid w:val="000707D0"/>
    <w:rsid w:val="00073A25"/>
    <w:rsid w:val="0008080C"/>
    <w:rsid w:val="00086953"/>
    <w:rsid w:val="0009557D"/>
    <w:rsid w:val="000B229F"/>
    <w:rsid w:val="000C575B"/>
    <w:rsid w:val="000F3D59"/>
    <w:rsid w:val="0011645D"/>
    <w:rsid w:val="0012395A"/>
    <w:rsid w:val="00126554"/>
    <w:rsid w:val="00127575"/>
    <w:rsid w:val="00130D0B"/>
    <w:rsid w:val="00150E2C"/>
    <w:rsid w:val="001716C0"/>
    <w:rsid w:val="00173002"/>
    <w:rsid w:val="00175EB6"/>
    <w:rsid w:val="00177747"/>
    <w:rsid w:val="00181D81"/>
    <w:rsid w:val="00184B8A"/>
    <w:rsid w:val="00187409"/>
    <w:rsid w:val="001902AA"/>
    <w:rsid w:val="001904B7"/>
    <w:rsid w:val="001B2346"/>
    <w:rsid w:val="001D0B09"/>
    <w:rsid w:val="001D21A3"/>
    <w:rsid w:val="001E2CA8"/>
    <w:rsid w:val="001E50D9"/>
    <w:rsid w:val="001E6F61"/>
    <w:rsid w:val="00200CB4"/>
    <w:rsid w:val="0020702E"/>
    <w:rsid w:val="00207113"/>
    <w:rsid w:val="00227B44"/>
    <w:rsid w:val="002343A7"/>
    <w:rsid w:val="00243E69"/>
    <w:rsid w:val="00250367"/>
    <w:rsid w:val="00257D3D"/>
    <w:rsid w:val="00265BF6"/>
    <w:rsid w:val="00281234"/>
    <w:rsid w:val="002812D6"/>
    <w:rsid w:val="00286E0C"/>
    <w:rsid w:val="00292991"/>
    <w:rsid w:val="002A5E10"/>
    <w:rsid w:val="002C37E4"/>
    <w:rsid w:val="002C5A87"/>
    <w:rsid w:val="002D021F"/>
    <w:rsid w:val="002D6259"/>
    <w:rsid w:val="002E0DBE"/>
    <w:rsid w:val="002F14E9"/>
    <w:rsid w:val="00301ED2"/>
    <w:rsid w:val="00307C14"/>
    <w:rsid w:val="0031562C"/>
    <w:rsid w:val="00315BFA"/>
    <w:rsid w:val="003178DC"/>
    <w:rsid w:val="003250EB"/>
    <w:rsid w:val="003337BF"/>
    <w:rsid w:val="0033396B"/>
    <w:rsid w:val="003404A5"/>
    <w:rsid w:val="003427E9"/>
    <w:rsid w:val="00344DE9"/>
    <w:rsid w:val="00353D77"/>
    <w:rsid w:val="0035589C"/>
    <w:rsid w:val="00363AD0"/>
    <w:rsid w:val="00370E3F"/>
    <w:rsid w:val="00377C52"/>
    <w:rsid w:val="00387458"/>
    <w:rsid w:val="0038751C"/>
    <w:rsid w:val="00396B04"/>
    <w:rsid w:val="003D3824"/>
    <w:rsid w:val="003F7691"/>
    <w:rsid w:val="003F7CAA"/>
    <w:rsid w:val="00404D1B"/>
    <w:rsid w:val="00411B5D"/>
    <w:rsid w:val="00432870"/>
    <w:rsid w:val="00432AF3"/>
    <w:rsid w:val="00435BED"/>
    <w:rsid w:val="00450A9F"/>
    <w:rsid w:val="004514E1"/>
    <w:rsid w:val="00461482"/>
    <w:rsid w:val="004669A4"/>
    <w:rsid w:val="00466E1C"/>
    <w:rsid w:val="00470DD7"/>
    <w:rsid w:val="00472EC7"/>
    <w:rsid w:val="004919CE"/>
    <w:rsid w:val="00491F88"/>
    <w:rsid w:val="004933AE"/>
    <w:rsid w:val="004A1344"/>
    <w:rsid w:val="004A686B"/>
    <w:rsid w:val="004B77CC"/>
    <w:rsid w:val="004C0CF3"/>
    <w:rsid w:val="004C4D33"/>
    <w:rsid w:val="004C6575"/>
    <w:rsid w:val="004D54FE"/>
    <w:rsid w:val="005148E8"/>
    <w:rsid w:val="0053144F"/>
    <w:rsid w:val="00532E88"/>
    <w:rsid w:val="00536F61"/>
    <w:rsid w:val="00537B0C"/>
    <w:rsid w:val="00555E47"/>
    <w:rsid w:val="00570E02"/>
    <w:rsid w:val="00571EA6"/>
    <w:rsid w:val="00595C64"/>
    <w:rsid w:val="005A2ACC"/>
    <w:rsid w:val="005B3727"/>
    <w:rsid w:val="005B7047"/>
    <w:rsid w:val="005D0F1A"/>
    <w:rsid w:val="005E4321"/>
    <w:rsid w:val="005F1BB3"/>
    <w:rsid w:val="005F2B3F"/>
    <w:rsid w:val="005F342E"/>
    <w:rsid w:val="005F67B2"/>
    <w:rsid w:val="00603F1B"/>
    <w:rsid w:val="00607C6B"/>
    <w:rsid w:val="00617428"/>
    <w:rsid w:val="006322DD"/>
    <w:rsid w:val="00633414"/>
    <w:rsid w:val="00635D05"/>
    <w:rsid w:val="00637E2B"/>
    <w:rsid w:val="006401A3"/>
    <w:rsid w:val="00641858"/>
    <w:rsid w:val="0064697E"/>
    <w:rsid w:val="00651315"/>
    <w:rsid w:val="00652EC4"/>
    <w:rsid w:val="00663FFC"/>
    <w:rsid w:val="00670301"/>
    <w:rsid w:val="00674717"/>
    <w:rsid w:val="006774FB"/>
    <w:rsid w:val="00680D95"/>
    <w:rsid w:val="006A60C0"/>
    <w:rsid w:val="006B2758"/>
    <w:rsid w:val="006B7A35"/>
    <w:rsid w:val="006C4D32"/>
    <w:rsid w:val="006D23B4"/>
    <w:rsid w:val="006D2B7D"/>
    <w:rsid w:val="006D4AF8"/>
    <w:rsid w:val="006E33BD"/>
    <w:rsid w:val="006F5745"/>
    <w:rsid w:val="006F70F3"/>
    <w:rsid w:val="00703309"/>
    <w:rsid w:val="00713E59"/>
    <w:rsid w:val="007207C6"/>
    <w:rsid w:val="00720E19"/>
    <w:rsid w:val="00736C1B"/>
    <w:rsid w:val="007370A1"/>
    <w:rsid w:val="007512DE"/>
    <w:rsid w:val="00755D32"/>
    <w:rsid w:val="00760FAE"/>
    <w:rsid w:val="00764C81"/>
    <w:rsid w:val="00765311"/>
    <w:rsid w:val="00790C42"/>
    <w:rsid w:val="00797BCC"/>
    <w:rsid w:val="007B2B65"/>
    <w:rsid w:val="007B5135"/>
    <w:rsid w:val="007B75F6"/>
    <w:rsid w:val="007B79BE"/>
    <w:rsid w:val="007C09D7"/>
    <w:rsid w:val="007C4883"/>
    <w:rsid w:val="007D6C02"/>
    <w:rsid w:val="007D7476"/>
    <w:rsid w:val="007D7A4A"/>
    <w:rsid w:val="007E29E9"/>
    <w:rsid w:val="007E636E"/>
    <w:rsid w:val="00811363"/>
    <w:rsid w:val="0082085F"/>
    <w:rsid w:val="00845CF1"/>
    <w:rsid w:val="00851323"/>
    <w:rsid w:val="00853BB9"/>
    <w:rsid w:val="00855D01"/>
    <w:rsid w:val="0086088F"/>
    <w:rsid w:val="008620AF"/>
    <w:rsid w:val="008763B2"/>
    <w:rsid w:val="0087705A"/>
    <w:rsid w:val="008819FF"/>
    <w:rsid w:val="00890ECE"/>
    <w:rsid w:val="00891D11"/>
    <w:rsid w:val="008A3A0D"/>
    <w:rsid w:val="008A3B64"/>
    <w:rsid w:val="008A4DA1"/>
    <w:rsid w:val="008B0509"/>
    <w:rsid w:val="008C1468"/>
    <w:rsid w:val="008C237C"/>
    <w:rsid w:val="008C4D58"/>
    <w:rsid w:val="008D2AF2"/>
    <w:rsid w:val="008E3878"/>
    <w:rsid w:val="0090275E"/>
    <w:rsid w:val="00906707"/>
    <w:rsid w:val="009141B8"/>
    <w:rsid w:val="00930BD1"/>
    <w:rsid w:val="00934B60"/>
    <w:rsid w:val="00945640"/>
    <w:rsid w:val="0094769F"/>
    <w:rsid w:val="009525FF"/>
    <w:rsid w:val="00963411"/>
    <w:rsid w:val="0096363F"/>
    <w:rsid w:val="009762E5"/>
    <w:rsid w:val="00977D28"/>
    <w:rsid w:val="00996C01"/>
    <w:rsid w:val="009A0977"/>
    <w:rsid w:val="009A5963"/>
    <w:rsid w:val="009B6B2D"/>
    <w:rsid w:val="009C00BC"/>
    <w:rsid w:val="009C2105"/>
    <w:rsid w:val="009D2DB9"/>
    <w:rsid w:val="009E1AC5"/>
    <w:rsid w:val="009F6C7C"/>
    <w:rsid w:val="00A03B1F"/>
    <w:rsid w:val="00A11C02"/>
    <w:rsid w:val="00A12FA0"/>
    <w:rsid w:val="00A26BA9"/>
    <w:rsid w:val="00A30095"/>
    <w:rsid w:val="00A32400"/>
    <w:rsid w:val="00A36908"/>
    <w:rsid w:val="00A712B9"/>
    <w:rsid w:val="00A911B4"/>
    <w:rsid w:val="00A93053"/>
    <w:rsid w:val="00A967DA"/>
    <w:rsid w:val="00AA5544"/>
    <w:rsid w:val="00AC1C61"/>
    <w:rsid w:val="00AC6810"/>
    <w:rsid w:val="00AD3362"/>
    <w:rsid w:val="00AD63F3"/>
    <w:rsid w:val="00AE42E7"/>
    <w:rsid w:val="00AE5AB5"/>
    <w:rsid w:val="00AE7047"/>
    <w:rsid w:val="00B0316F"/>
    <w:rsid w:val="00B13468"/>
    <w:rsid w:val="00B13E32"/>
    <w:rsid w:val="00B14AE6"/>
    <w:rsid w:val="00B35A71"/>
    <w:rsid w:val="00B45D34"/>
    <w:rsid w:val="00B706CC"/>
    <w:rsid w:val="00B7493E"/>
    <w:rsid w:val="00B764A3"/>
    <w:rsid w:val="00B836DD"/>
    <w:rsid w:val="00B94D12"/>
    <w:rsid w:val="00BA0B6F"/>
    <w:rsid w:val="00BA5876"/>
    <w:rsid w:val="00BA79A7"/>
    <w:rsid w:val="00BB5DEA"/>
    <w:rsid w:val="00BC66E3"/>
    <w:rsid w:val="00BD44F5"/>
    <w:rsid w:val="00BE1AF6"/>
    <w:rsid w:val="00BE3336"/>
    <w:rsid w:val="00BE7EF0"/>
    <w:rsid w:val="00BF6253"/>
    <w:rsid w:val="00C03B82"/>
    <w:rsid w:val="00C10109"/>
    <w:rsid w:val="00C12FB0"/>
    <w:rsid w:val="00C22004"/>
    <w:rsid w:val="00C50F59"/>
    <w:rsid w:val="00C67B75"/>
    <w:rsid w:val="00C74953"/>
    <w:rsid w:val="00C81579"/>
    <w:rsid w:val="00C93248"/>
    <w:rsid w:val="00C93CBA"/>
    <w:rsid w:val="00C9657D"/>
    <w:rsid w:val="00C97C1F"/>
    <w:rsid w:val="00CA0590"/>
    <w:rsid w:val="00CA0732"/>
    <w:rsid w:val="00CB0468"/>
    <w:rsid w:val="00CC3AA1"/>
    <w:rsid w:val="00CD44EB"/>
    <w:rsid w:val="00CD7C2B"/>
    <w:rsid w:val="00CE1D38"/>
    <w:rsid w:val="00CE463D"/>
    <w:rsid w:val="00CE5E4A"/>
    <w:rsid w:val="00CE730C"/>
    <w:rsid w:val="00CF26A4"/>
    <w:rsid w:val="00CF57C0"/>
    <w:rsid w:val="00D25729"/>
    <w:rsid w:val="00D27E4E"/>
    <w:rsid w:val="00D34FEA"/>
    <w:rsid w:val="00D354F8"/>
    <w:rsid w:val="00D4432F"/>
    <w:rsid w:val="00D619E5"/>
    <w:rsid w:val="00D639D5"/>
    <w:rsid w:val="00D71849"/>
    <w:rsid w:val="00D72D9B"/>
    <w:rsid w:val="00D82ED9"/>
    <w:rsid w:val="00D86E19"/>
    <w:rsid w:val="00D975CD"/>
    <w:rsid w:val="00DA454C"/>
    <w:rsid w:val="00DA7954"/>
    <w:rsid w:val="00DB28EA"/>
    <w:rsid w:val="00DB6649"/>
    <w:rsid w:val="00DD356C"/>
    <w:rsid w:val="00DD3854"/>
    <w:rsid w:val="00DD66AB"/>
    <w:rsid w:val="00DE2764"/>
    <w:rsid w:val="00DF0BC5"/>
    <w:rsid w:val="00DF3522"/>
    <w:rsid w:val="00DF65E3"/>
    <w:rsid w:val="00DF6D05"/>
    <w:rsid w:val="00E23698"/>
    <w:rsid w:val="00E24611"/>
    <w:rsid w:val="00E32503"/>
    <w:rsid w:val="00E362D3"/>
    <w:rsid w:val="00E42F07"/>
    <w:rsid w:val="00E44928"/>
    <w:rsid w:val="00E466C5"/>
    <w:rsid w:val="00E47607"/>
    <w:rsid w:val="00E73308"/>
    <w:rsid w:val="00E762ED"/>
    <w:rsid w:val="00E80286"/>
    <w:rsid w:val="00E832B9"/>
    <w:rsid w:val="00E8546D"/>
    <w:rsid w:val="00E85A4F"/>
    <w:rsid w:val="00ED0B36"/>
    <w:rsid w:val="00ED1824"/>
    <w:rsid w:val="00ED3100"/>
    <w:rsid w:val="00EE6921"/>
    <w:rsid w:val="00EE69A5"/>
    <w:rsid w:val="00F26041"/>
    <w:rsid w:val="00F3785B"/>
    <w:rsid w:val="00F401FB"/>
    <w:rsid w:val="00F436BE"/>
    <w:rsid w:val="00F61B68"/>
    <w:rsid w:val="00F81DED"/>
    <w:rsid w:val="00F825A8"/>
    <w:rsid w:val="00F854F4"/>
    <w:rsid w:val="00F9180D"/>
    <w:rsid w:val="00F959C5"/>
    <w:rsid w:val="00F96154"/>
    <w:rsid w:val="00FA32E6"/>
    <w:rsid w:val="00FA45F3"/>
    <w:rsid w:val="00FA58D4"/>
    <w:rsid w:val="00FA7EC6"/>
    <w:rsid w:val="00FB38D6"/>
    <w:rsid w:val="00FB642F"/>
    <w:rsid w:val="00FC7035"/>
    <w:rsid w:val="00FD53F6"/>
    <w:rsid w:val="00FD64E1"/>
    <w:rsid w:val="00FF023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8E6FB1"/>
  <w15:docId w15:val="{29EAC2A0-E499-4F17-99B4-7A4F793C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de-DE" w:eastAsia="de-DE"/>
    </w:rPr>
  </w:style>
  <w:style w:type="paragraph" w:styleId="Titre1">
    <w:name w:val="heading 1"/>
    <w:basedOn w:val="Titre2"/>
    <w:next w:val="Normal"/>
    <w:qFormat/>
    <w:rsid w:val="00B706CC"/>
    <w:pPr>
      <w:jc w:val="left"/>
      <w:outlineLvl w:val="0"/>
    </w:pPr>
    <w:rPr>
      <w:rFonts w:ascii="Arial Black" w:hAnsi="Arial Black"/>
      <w:b w:val="0"/>
      <w:i w:val="0"/>
      <w:szCs w:val="36"/>
    </w:rPr>
  </w:style>
  <w:style w:type="paragraph" w:styleId="Titre2">
    <w:name w:val="heading 2"/>
    <w:basedOn w:val="Normal"/>
    <w:next w:val="Normal"/>
    <w:qFormat/>
    <w:pPr>
      <w:keepNext/>
      <w:jc w:val="center"/>
      <w:outlineLvl w:val="1"/>
    </w:pPr>
    <w:rPr>
      <w:b/>
      <w:i/>
      <w:sz w:val="36"/>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el2">
    <w:name w:val="Titel 2"/>
    <w:basedOn w:val="Normal"/>
    <w:pPr>
      <w:spacing w:before="200" w:after="100"/>
      <w:ind w:right="-698"/>
    </w:pPr>
    <w:rPr>
      <w:b/>
      <w:sz w:val="24"/>
    </w:rPr>
  </w:style>
  <w:style w:type="paragraph" w:styleId="En-tte">
    <w:name w:val="header"/>
    <w:basedOn w:val="Normal"/>
    <w:pPr>
      <w:tabs>
        <w:tab w:val="center" w:pos="4536"/>
        <w:tab w:val="right" w:pos="9072"/>
      </w:tabs>
    </w:pPr>
  </w:style>
  <w:style w:type="paragraph" w:styleId="Corpsdetexte">
    <w:name w:val="Body Text"/>
    <w:basedOn w:val="Normal"/>
    <w:pPr>
      <w:ind w:right="-2"/>
      <w:jc w:val="both"/>
    </w:pPr>
    <w:rPr>
      <w:lang w:val="de-CH"/>
    </w:rPr>
  </w:style>
  <w:style w:type="paragraph" w:styleId="Retraitcorpsdetexte">
    <w:name w:val="Body Text Indent"/>
    <w:basedOn w:val="Normal"/>
    <w:pPr>
      <w:ind w:left="567" w:hanging="567"/>
    </w:pPr>
    <w:rPr>
      <w:lang w:val="de-CH"/>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GDFliesstextklein">
    <w:name w:val="GD_Fliesstext_klein"/>
    <w:rsid w:val="00050E64"/>
    <w:rPr>
      <w:rFonts w:ascii="Arial" w:hAnsi="Arial"/>
      <w:sz w:val="16"/>
      <w:lang w:eastAsia="de-DE"/>
    </w:rPr>
  </w:style>
  <w:style w:type="paragraph" w:styleId="Textedebulles">
    <w:name w:val="Balloon Text"/>
    <w:basedOn w:val="Normal"/>
    <w:link w:val="TextedebullesCar"/>
    <w:semiHidden/>
    <w:unhideWhenUsed/>
    <w:rsid w:val="002343A7"/>
    <w:rPr>
      <w:rFonts w:ascii="Segoe UI" w:hAnsi="Segoe UI" w:cs="Segoe UI"/>
      <w:sz w:val="18"/>
      <w:szCs w:val="18"/>
    </w:rPr>
  </w:style>
  <w:style w:type="character" w:customStyle="1" w:styleId="TextedebullesCar">
    <w:name w:val="Texte de bulles Car"/>
    <w:basedOn w:val="Policepardfaut"/>
    <w:link w:val="Textedebulles"/>
    <w:semiHidden/>
    <w:rsid w:val="002343A7"/>
    <w:rPr>
      <w:rFonts w:ascii="Segoe UI" w:hAnsi="Segoe UI" w:cs="Segoe UI"/>
      <w:sz w:val="18"/>
      <w:szCs w:val="18"/>
      <w:lang w:val="de-DE" w:eastAsia="de-DE"/>
    </w:rPr>
  </w:style>
  <w:style w:type="paragraph" w:styleId="Paragraphedeliste">
    <w:name w:val="List Paragraph"/>
    <w:basedOn w:val="Normal"/>
    <w:uiPriority w:val="34"/>
    <w:qFormat/>
    <w:rsid w:val="005B3727"/>
    <w:pPr>
      <w:ind w:left="720"/>
      <w:contextualSpacing/>
    </w:pPr>
  </w:style>
  <w:style w:type="paragraph" w:styleId="Sous-titre">
    <w:name w:val="Subtitle"/>
    <w:basedOn w:val="Titre2"/>
    <w:next w:val="Normal"/>
    <w:link w:val="Sous-titreCar"/>
    <w:qFormat/>
    <w:rsid w:val="00B706CC"/>
    <w:pPr>
      <w:jc w:val="left"/>
    </w:pPr>
    <w:rPr>
      <w:rFonts w:ascii="Arial Black" w:hAnsi="Arial Black"/>
      <w:b w:val="0"/>
      <w:i w:val="0"/>
      <w:sz w:val="24"/>
      <w:szCs w:val="24"/>
    </w:rPr>
  </w:style>
  <w:style w:type="character" w:customStyle="1" w:styleId="Sous-titreCar">
    <w:name w:val="Sous-titre Car"/>
    <w:basedOn w:val="Policepardfaut"/>
    <w:link w:val="Sous-titre"/>
    <w:rsid w:val="00B706CC"/>
    <w:rPr>
      <w:rFonts w:ascii="Arial Black" w:hAnsi="Arial Black"/>
      <w:sz w:val="24"/>
      <w:szCs w:val="24"/>
      <w:lang w:eastAsia="de-DE"/>
    </w:rPr>
  </w:style>
  <w:style w:type="paragraph" w:styleId="Notedebasdepage">
    <w:name w:val="footnote text"/>
    <w:basedOn w:val="Normal"/>
    <w:link w:val="NotedebasdepageCar"/>
    <w:semiHidden/>
    <w:unhideWhenUsed/>
    <w:rsid w:val="00E24611"/>
  </w:style>
  <w:style w:type="character" w:customStyle="1" w:styleId="NotedebasdepageCar">
    <w:name w:val="Note de bas de page Car"/>
    <w:basedOn w:val="Policepardfaut"/>
    <w:link w:val="Notedebasdepage"/>
    <w:semiHidden/>
    <w:rsid w:val="00E24611"/>
    <w:rPr>
      <w:rFonts w:ascii="Arial" w:hAnsi="Arial"/>
      <w:lang w:val="de-DE" w:eastAsia="de-DE"/>
    </w:rPr>
  </w:style>
  <w:style w:type="character" w:styleId="Appelnotedebasdep">
    <w:name w:val="footnote reference"/>
    <w:basedOn w:val="Policepardfaut"/>
    <w:semiHidden/>
    <w:unhideWhenUsed/>
    <w:rsid w:val="00E24611"/>
    <w:rPr>
      <w:vertAlign w:val="superscript"/>
    </w:rPr>
  </w:style>
  <w:style w:type="character" w:styleId="Lienhypertexte">
    <w:name w:val="Hyperlink"/>
    <w:basedOn w:val="Policepardfaut"/>
    <w:uiPriority w:val="99"/>
    <w:unhideWhenUsed/>
    <w:rsid w:val="002F14E9"/>
    <w:rPr>
      <w:color w:val="0000FF"/>
      <w:u w:val="single"/>
    </w:rPr>
  </w:style>
  <w:style w:type="character" w:styleId="Marquedecommentaire">
    <w:name w:val="annotation reference"/>
    <w:basedOn w:val="Policepardfaut"/>
    <w:semiHidden/>
    <w:unhideWhenUsed/>
    <w:rsid w:val="00D82ED9"/>
    <w:rPr>
      <w:sz w:val="16"/>
      <w:szCs w:val="16"/>
    </w:rPr>
  </w:style>
  <w:style w:type="paragraph" w:styleId="Commentaire">
    <w:name w:val="annotation text"/>
    <w:basedOn w:val="Normal"/>
    <w:link w:val="CommentaireCar"/>
    <w:semiHidden/>
    <w:unhideWhenUsed/>
    <w:rsid w:val="00D82ED9"/>
  </w:style>
  <w:style w:type="character" w:customStyle="1" w:styleId="CommentaireCar">
    <w:name w:val="Commentaire Car"/>
    <w:basedOn w:val="Policepardfaut"/>
    <w:link w:val="Commentaire"/>
    <w:semiHidden/>
    <w:rsid w:val="00D82ED9"/>
    <w:rPr>
      <w:rFonts w:ascii="Arial" w:hAnsi="Arial"/>
      <w:lang w:val="de-DE" w:eastAsia="de-DE"/>
    </w:rPr>
  </w:style>
  <w:style w:type="paragraph" w:styleId="Objetducommentaire">
    <w:name w:val="annotation subject"/>
    <w:basedOn w:val="Commentaire"/>
    <w:next w:val="Commentaire"/>
    <w:link w:val="ObjetducommentaireCar"/>
    <w:semiHidden/>
    <w:unhideWhenUsed/>
    <w:rsid w:val="00D82ED9"/>
    <w:rPr>
      <w:b/>
      <w:bCs/>
    </w:rPr>
  </w:style>
  <w:style w:type="character" w:customStyle="1" w:styleId="ObjetducommentaireCar">
    <w:name w:val="Objet du commentaire Car"/>
    <w:basedOn w:val="CommentaireCar"/>
    <w:link w:val="Objetducommentaire"/>
    <w:semiHidden/>
    <w:rsid w:val="00D82ED9"/>
    <w:rPr>
      <w:rFonts w:ascii="Arial" w:hAnsi="Arial"/>
      <w:b/>
      <w:bCs/>
      <w:lang w:val="de-DE" w:eastAsia="de-DE"/>
    </w:rPr>
  </w:style>
  <w:style w:type="character" w:styleId="Lienhypertextesuivivisit">
    <w:name w:val="FollowedHyperlink"/>
    <w:basedOn w:val="Policepardfaut"/>
    <w:semiHidden/>
    <w:unhideWhenUsed/>
    <w:rsid w:val="00B14AE6"/>
    <w:rPr>
      <w:color w:val="800080" w:themeColor="followedHyperlink"/>
      <w:u w:val="single"/>
    </w:rPr>
  </w:style>
  <w:style w:type="character" w:customStyle="1" w:styleId="NichtaufgelsteErwhnung1">
    <w:name w:val="Nicht aufgelöste Erwähnung1"/>
    <w:basedOn w:val="Policepardfaut"/>
    <w:uiPriority w:val="99"/>
    <w:semiHidden/>
    <w:unhideWhenUsed/>
    <w:rsid w:val="00B14AE6"/>
    <w:rPr>
      <w:color w:val="605E5C"/>
      <w:shd w:val="clear" w:color="auto" w:fill="E1DFDD"/>
    </w:rPr>
  </w:style>
  <w:style w:type="paragraph" w:styleId="PrformatHTML">
    <w:name w:val="HTML Preformatted"/>
    <w:basedOn w:val="Normal"/>
    <w:link w:val="PrformatHTMLCar"/>
    <w:uiPriority w:val="99"/>
    <w:unhideWhenUsed/>
    <w:rsid w:val="0087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CH" w:eastAsia="fr-CH"/>
    </w:rPr>
  </w:style>
  <w:style w:type="character" w:customStyle="1" w:styleId="PrformatHTMLCar">
    <w:name w:val="Préformaté HTML Car"/>
    <w:basedOn w:val="Policepardfaut"/>
    <w:link w:val="PrformatHTML"/>
    <w:uiPriority w:val="99"/>
    <w:rsid w:val="0087705A"/>
    <w:rPr>
      <w:rFonts w:ascii="Courier New" w:hAnsi="Courier New" w:cs="Courier New"/>
      <w:lang w:val="fr-CH" w:eastAsia="fr-CH"/>
    </w:rPr>
  </w:style>
  <w:style w:type="character" w:customStyle="1" w:styleId="y2iqfc">
    <w:name w:val="y2iqfc"/>
    <w:basedOn w:val="Policepardfaut"/>
    <w:rsid w:val="0087705A"/>
  </w:style>
  <w:style w:type="character" w:styleId="lev">
    <w:name w:val="Strong"/>
    <w:basedOn w:val="Policepardfaut"/>
    <w:uiPriority w:val="22"/>
    <w:qFormat/>
    <w:rsid w:val="00633414"/>
    <w:rPr>
      <w:b/>
      <w:bCs/>
    </w:rPr>
  </w:style>
  <w:style w:type="paragraph" w:styleId="Rvision">
    <w:name w:val="Revision"/>
    <w:hidden/>
    <w:uiPriority w:val="99"/>
    <w:semiHidden/>
    <w:rsid w:val="005B7047"/>
    <w:rPr>
      <w:rFonts w:ascii="Arial" w:hAnsi="Arial"/>
      <w:lang w:val="de-DE" w:eastAsia="de-DE"/>
    </w:rPr>
  </w:style>
  <w:style w:type="character" w:styleId="Textedelespacerserv">
    <w:name w:val="Placeholder Text"/>
    <w:basedOn w:val="Policepardfaut"/>
    <w:uiPriority w:val="99"/>
    <w:semiHidden/>
    <w:rsid w:val="009525FF"/>
    <w:rPr>
      <w:color w:val="808080"/>
    </w:rPr>
  </w:style>
  <w:style w:type="character" w:styleId="Mentionnonrsolue">
    <w:name w:val="Unresolved Mention"/>
    <w:basedOn w:val="Policepardfaut"/>
    <w:uiPriority w:val="99"/>
    <w:semiHidden/>
    <w:unhideWhenUsed/>
    <w:rsid w:val="0095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469272">
      <w:bodyDiv w:val="1"/>
      <w:marLeft w:val="0"/>
      <w:marRight w:val="0"/>
      <w:marTop w:val="0"/>
      <w:marBottom w:val="0"/>
      <w:divBdr>
        <w:top w:val="none" w:sz="0" w:space="0" w:color="auto"/>
        <w:left w:val="none" w:sz="0" w:space="0" w:color="auto"/>
        <w:bottom w:val="none" w:sz="0" w:space="0" w:color="auto"/>
        <w:right w:val="none" w:sz="0" w:space="0" w:color="auto"/>
      </w:divBdr>
      <w:divsChild>
        <w:div w:id="1728408197">
          <w:marLeft w:val="0"/>
          <w:marRight w:val="0"/>
          <w:marTop w:val="0"/>
          <w:marBottom w:val="0"/>
          <w:divBdr>
            <w:top w:val="none" w:sz="0" w:space="0" w:color="auto"/>
            <w:left w:val="none" w:sz="0" w:space="0" w:color="auto"/>
            <w:bottom w:val="none" w:sz="0" w:space="0" w:color="auto"/>
            <w:right w:val="none" w:sz="0" w:space="0" w:color="auto"/>
          </w:divBdr>
          <w:divsChild>
            <w:div w:id="700519415">
              <w:marLeft w:val="0"/>
              <w:marRight w:val="0"/>
              <w:marTop w:val="0"/>
              <w:marBottom w:val="0"/>
              <w:divBdr>
                <w:top w:val="none" w:sz="0" w:space="0" w:color="auto"/>
                <w:left w:val="none" w:sz="0" w:space="0" w:color="auto"/>
                <w:bottom w:val="none" w:sz="0" w:space="0" w:color="auto"/>
                <w:right w:val="none" w:sz="0" w:space="0" w:color="auto"/>
              </w:divBdr>
              <w:divsChild>
                <w:div w:id="379211536">
                  <w:marLeft w:val="0"/>
                  <w:marRight w:val="0"/>
                  <w:marTop w:val="0"/>
                  <w:marBottom w:val="0"/>
                  <w:divBdr>
                    <w:top w:val="none" w:sz="0" w:space="0" w:color="auto"/>
                    <w:left w:val="none" w:sz="0" w:space="0" w:color="auto"/>
                    <w:bottom w:val="none" w:sz="0" w:space="0" w:color="auto"/>
                    <w:right w:val="none" w:sz="0" w:space="0" w:color="auto"/>
                  </w:divBdr>
                  <w:divsChild>
                    <w:div w:id="119873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v.admin.ch/dam/blv/fr/dokumente/zulassung-pflanzenschutzmittel/anwendung-und-vollzug/weisungen-merkblaetter/schutz-grundwasser/grundwasserschutz-s2-sh.pdf.download.pdf/Interdiction%20d%E2%80%99utilisation%20de%20produits%20phytosanitaires%20dans%20les%20zones%20de%20protection%20des%20eaux%20souterraines%20S2%20et%20Sh.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m.admin.ch/de/produkt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D1AC04CD71F524AAFAC8AB086B0CBEF" ma:contentTypeVersion="4" ma:contentTypeDescription="Ein neues Dokument erstellen." ma:contentTypeScope="" ma:versionID="4346f011674a63199aafce25023b1227">
  <xsd:schema xmlns:xsd="http://www.w3.org/2001/XMLSchema" xmlns:xs="http://www.w3.org/2001/XMLSchema" xmlns:p="http://schemas.microsoft.com/office/2006/metadata/properties" xmlns:ns2="1571b546-4083-44f2-b8d8-65b5bb3fa00f" xmlns:ns3="cbdd62b8-49e1-47be-b3ba-7ce062088798" targetNamespace="http://schemas.microsoft.com/office/2006/metadata/properties" ma:root="true" ma:fieldsID="7290cc690ef52b838451456d3dca3370" ns2:_="" ns3:_="">
    <xsd:import namespace="1571b546-4083-44f2-b8d8-65b5bb3fa00f"/>
    <xsd:import namespace="cbdd62b8-49e1-47be-b3ba-7ce0620887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1b546-4083-44f2-b8d8-65b5bb3f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dd62b8-49e1-47be-b3ba-7ce06208879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1C897-2A90-4549-8F1F-D4152F33BAE4}">
  <ds:schemaRefs>
    <ds:schemaRef ds:uri="http://schemas.openxmlformats.org/officeDocument/2006/bibliography"/>
  </ds:schemaRefs>
</ds:datastoreItem>
</file>

<file path=customXml/itemProps2.xml><?xml version="1.0" encoding="utf-8"?>
<ds:datastoreItem xmlns:ds="http://schemas.openxmlformats.org/officeDocument/2006/customXml" ds:itemID="{7A6AA921-A73E-42F2-97CF-3AAF12D5A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1b546-4083-44f2-b8d8-65b5bb3fa00f"/>
    <ds:schemaRef ds:uri="cbdd62b8-49e1-47be-b3ba-7ce062088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BEC129-2B0D-40D5-B0A1-29B8A57C4821}">
  <ds:schemaRefs>
    <ds:schemaRef ds:uri="http://schemas.microsoft.com/sharepoint/v3/contenttype/forms"/>
  </ds:schemaRefs>
</ds:datastoreItem>
</file>

<file path=customXml/itemProps4.xml><?xml version="1.0" encoding="utf-8"?>
<ds:datastoreItem xmlns:ds="http://schemas.openxmlformats.org/officeDocument/2006/customXml" ds:itemID="{03943AB3-C710-42EA-A595-6B69070833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2280</Words>
  <Characters>12546</Characters>
  <Application>Microsoft Office Word</Application>
  <DocSecurity>0</DocSecurity>
  <Lines>104</Lines>
  <Paragraphs>29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Inspektionsbericht</vt:lpstr>
      <vt:lpstr>Inspektionsbericht</vt:lpstr>
    </vt:vector>
  </TitlesOfParts>
  <Company>Zürich</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d'inspection</dc:title>
  <dc:creator>Naef</dc:creator>
  <cp:lastModifiedBy>claude marmet</cp:lastModifiedBy>
  <cp:revision>1</cp:revision>
  <cp:lastPrinted>2019-02-19T10:23:00Z</cp:lastPrinted>
  <dcterms:created xsi:type="dcterms:W3CDTF">2023-11-06T07:26:00Z</dcterms:created>
  <dcterms:modified xsi:type="dcterms:W3CDTF">2024-04-24T16:14:00Z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0x0101005D1AC04CD71F524AAFAC8AB086B0CBEF</vt:lpwstr>
  </property>
</Properties>
</file>